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A7" w:rsidRDefault="00321EA7">
      <w:pPr>
        <w:ind w:firstLine="0"/>
        <w:rPr>
          <w:b/>
          <w:u w:val="single"/>
        </w:rPr>
      </w:pPr>
    </w:p>
    <w:p w:rsidR="00321EA7" w:rsidRDefault="00321EA7">
      <w:pPr>
        <w:ind w:firstLine="0"/>
        <w:rPr>
          <w:b/>
          <w:u w:val="single"/>
        </w:rPr>
      </w:pPr>
    </w:p>
    <w:p w:rsidR="00321EA7" w:rsidRDefault="00321EA7">
      <w:pPr>
        <w:ind w:firstLine="0"/>
        <w:rPr>
          <w:b/>
          <w:u w:val="single"/>
        </w:rPr>
      </w:pPr>
    </w:p>
    <w:p w:rsidR="00321EA7" w:rsidRDefault="00321EA7">
      <w:pPr>
        <w:ind w:firstLine="0"/>
        <w:rPr>
          <w:b/>
          <w:u w:val="single"/>
        </w:rPr>
      </w:pPr>
    </w:p>
    <w:p w:rsidR="00321EA7" w:rsidRDefault="00321EA7">
      <w:pPr>
        <w:ind w:firstLine="0"/>
        <w:rPr>
          <w:b/>
          <w:u w:val="single"/>
        </w:rPr>
      </w:pPr>
    </w:p>
    <w:p w:rsidR="00321EA7" w:rsidRDefault="00321EA7">
      <w:pPr>
        <w:rPr>
          <w:b/>
          <w:u w:val="single"/>
        </w:rPr>
      </w:pPr>
    </w:p>
    <w:p w:rsidR="00321EA7" w:rsidRDefault="00321EA7">
      <w:pPr>
        <w:rPr>
          <w:b/>
          <w:u w:val="single"/>
        </w:rPr>
      </w:pPr>
      <w:r>
        <w:rPr>
          <w:b/>
          <w:u w:val="single"/>
        </w:rPr>
        <w:t>Obsah:</w:t>
      </w:r>
    </w:p>
    <w:p w:rsidR="00321EA7" w:rsidRDefault="00321EA7">
      <w:pPr>
        <w:rPr>
          <w:b/>
          <w:sz w:val="28"/>
          <w:u w:val="single"/>
        </w:rPr>
      </w:pPr>
    </w:p>
    <w:p w:rsidR="004666C1" w:rsidRDefault="00890F73">
      <w:pPr>
        <w:pStyle w:val="Obsah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890F73">
        <w:rPr>
          <w:b w:val="0"/>
          <w:i w:val="0"/>
          <w:sz w:val="28"/>
          <w:u w:val="single"/>
        </w:rPr>
        <w:fldChar w:fldCharType="begin"/>
      </w:r>
      <w:r w:rsidR="00321EA7">
        <w:rPr>
          <w:b w:val="0"/>
          <w:i w:val="0"/>
          <w:sz w:val="28"/>
          <w:u w:val="single"/>
        </w:rPr>
        <w:instrText xml:space="preserve"> TOC \o "1-4" </w:instrText>
      </w:r>
      <w:r w:rsidRPr="00890F73">
        <w:rPr>
          <w:b w:val="0"/>
          <w:i w:val="0"/>
          <w:sz w:val="28"/>
          <w:u w:val="single"/>
        </w:rPr>
        <w:fldChar w:fldCharType="separate"/>
      </w:r>
      <w:r w:rsidR="004666C1" w:rsidRPr="0014477A">
        <w:rPr>
          <w:noProof/>
        </w:rPr>
        <w:t>A.</w:t>
      </w:r>
      <w:r w:rsidR="004666C1"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  <w:tab/>
      </w:r>
      <w:r w:rsidR="004666C1">
        <w:rPr>
          <w:noProof/>
        </w:rPr>
        <w:t>P R Ů V O D N Í     Z P R Á V A</w:t>
      </w:r>
      <w:r w:rsidR="004666C1">
        <w:rPr>
          <w:noProof/>
        </w:rPr>
        <w:tab/>
      </w:r>
      <w:r>
        <w:rPr>
          <w:noProof/>
        </w:rPr>
        <w:fldChar w:fldCharType="begin"/>
      </w:r>
      <w:r w:rsidR="004666C1">
        <w:rPr>
          <w:noProof/>
        </w:rPr>
        <w:instrText xml:space="preserve"> PAGEREF _Toc389892944 \h </w:instrText>
      </w:r>
      <w:r>
        <w:rPr>
          <w:noProof/>
        </w:rPr>
      </w:r>
      <w:r>
        <w:rPr>
          <w:noProof/>
        </w:rPr>
        <w:fldChar w:fldCharType="separate"/>
      </w:r>
      <w:r w:rsidR="00687EF0">
        <w:rPr>
          <w:noProof/>
        </w:rPr>
        <w:t>2</w:t>
      </w:r>
      <w:r>
        <w:rPr>
          <w:noProof/>
        </w:rPr>
        <w:fldChar w:fldCharType="end"/>
      </w:r>
    </w:p>
    <w:p w:rsidR="004666C1" w:rsidRDefault="004666C1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14477A">
        <w:rPr>
          <w:noProof/>
        </w:rPr>
        <w:t>a)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Identifikační údaje stavby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_Toc389892945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2</w:t>
      </w:r>
      <w:r w:rsidR="00890F73">
        <w:rPr>
          <w:noProof/>
        </w:rPr>
        <w:fldChar w:fldCharType="end"/>
      </w:r>
    </w:p>
    <w:p w:rsidR="004666C1" w:rsidRDefault="004666C1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14477A">
        <w:rPr>
          <w:noProof/>
        </w:rPr>
        <w:t>b)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Údaje o dosavadním využití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_Toc389892946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2</w:t>
      </w:r>
      <w:r w:rsidR="00890F73">
        <w:rPr>
          <w:noProof/>
        </w:rPr>
        <w:fldChar w:fldCharType="end"/>
      </w:r>
    </w:p>
    <w:p w:rsidR="004666C1" w:rsidRDefault="004666C1">
      <w:pPr>
        <w:pStyle w:val="Obsah2"/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noProof/>
        </w:rPr>
        <w:t>b-a) Údaje o pozemcích a o majetkoprávních vztazích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_Toc389892947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3</w:t>
      </w:r>
      <w:r w:rsidR="00890F73">
        <w:rPr>
          <w:noProof/>
        </w:rPr>
        <w:fldChar w:fldCharType="end"/>
      </w:r>
    </w:p>
    <w:p w:rsidR="004666C1" w:rsidRDefault="004666C1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14477A">
        <w:rPr>
          <w:noProof/>
        </w:rPr>
        <w:t>c)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údaje o provedených průzkumech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_Toc389892948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3</w:t>
      </w:r>
      <w:r w:rsidR="00890F73">
        <w:rPr>
          <w:noProof/>
        </w:rPr>
        <w:fldChar w:fldCharType="end"/>
      </w:r>
    </w:p>
    <w:p w:rsidR="004666C1" w:rsidRDefault="004666C1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14477A">
        <w:rPr>
          <w:noProof/>
        </w:rPr>
        <w:t>d)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Informace o splnění požadavků dotčených orgánů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_Toc389892949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3</w:t>
      </w:r>
      <w:r w:rsidR="00890F73">
        <w:rPr>
          <w:noProof/>
        </w:rPr>
        <w:fldChar w:fldCharType="end"/>
      </w:r>
    </w:p>
    <w:p w:rsidR="004666C1" w:rsidRDefault="004666C1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14477A">
        <w:rPr>
          <w:noProof/>
        </w:rPr>
        <w:t>e)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Informace o držení obecných požadavků na výstavbu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_Toc389892950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3</w:t>
      </w:r>
      <w:r w:rsidR="00890F73">
        <w:rPr>
          <w:noProof/>
        </w:rPr>
        <w:fldChar w:fldCharType="end"/>
      </w:r>
    </w:p>
    <w:p w:rsidR="004666C1" w:rsidRDefault="004666C1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14477A">
        <w:rPr>
          <w:noProof/>
        </w:rPr>
        <w:t>f)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Údaje o splnění podmínek regulačního plánu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_Toc389892951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3</w:t>
      </w:r>
      <w:r w:rsidR="00890F73">
        <w:rPr>
          <w:noProof/>
        </w:rPr>
        <w:fldChar w:fldCharType="end"/>
      </w:r>
    </w:p>
    <w:p w:rsidR="004666C1" w:rsidRDefault="004666C1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14477A">
        <w:rPr>
          <w:noProof/>
        </w:rPr>
        <w:t>g)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věcné a časové vazby stavby –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_Toc389892952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4</w:t>
      </w:r>
      <w:r w:rsidR="00890F73">
        <w:rPr>
          <w:noProof/>
        </w:rPr>
        <w:fldChar w:fldCharType="end"/>
      </w:r>
    </w:p>
    <w:p w:rsidR="004666C1" w:rsidRDefault="004666C1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14477A">
        <w:rPr>
          <w:noProof/>
        </w:rPr>
        <w:t>h)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předpokládaná lhůty výstavby –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_Toc389892953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4</w:t>
      </w:r>
      <w:r w:rsidR="00890F73">
        <w:rPr>
          <w:noProof/>
        </w:rPr>
        <w:fldChar w:fldCharType="end"/>
      </w:r>
    </w:p>
    <w:p w:rsidR="004666C1" w:rsidRDefault="004666C1">
      <w:pPr>
        <w:pStyle w:val="Obsah2"/>
        <w:tabs>
          <w:tab w:val="left" w:pos="1200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14477A">
        <w:rPr>
          <w:noProof/>
        </w:rPr>
        <w:t>i)</w:t>
      </w:r>
      <w:r>
        <w:rPr>
          <w:rFonts w:asciiTheme="minorHAnsi" w:eastAsiaTheme="minorEastAsia" w:hAnsiTheme="minorHAnsi" w:cstheme="minorBidi"/>
          <w:b w:val="0"/>
          <w:noProof/>
          <w:szCs w:val="22"/>
        </w:rPr>
        <w:tab/>
      </w:r>
      <w:r>
        <w:rPr>
          <w:noProof/>
        </w:rPr>
        <w:t>statistické údaje o orientační hodnotě stavby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_Toc389892954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4</w:t>
      </w:r>
      <w:r w:rsidR="00890F73">
        <w:rPr>
          <w:noProof/>
        </w:rPr>
        <w:fldChar w:fldCharType="end"/>
      </w:r>
    </w:p>
    <w:p w:rsidR="004666C1" w:rsidRDefault="004666C1">
      <w:pPr>
        <w:pStyle w:val="Obsah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14477A"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  <w:tab/>
      </w:r>
      <w:r>
        <w:rPr>
          <w:noProof/>
        </w:rPr>
        <w:t>Vyjádření ke stavbě: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_Toc389892955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4</w:t>
      </w:r>
      <w:r w:rsidR="00890F73">
        <w:rPr>
          <w:noProof/>
        </w:rPr>
        <w:fldChar w:fldCharType="end"/>
      </w:r>
    </w:p>
    <w:p w:rsidR="004666C1" w:rsidRDefault="004666C1">
      <w:pPr>
        <w:pStyle w:val="Obsah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 w:rsidRPr="0014477A"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  <w:tab/>
      </w:r>
      <w:r>
        <w:rPr>
          <w:noProof/>
        </w:rPr>
        <w:t>Závěr</w:t>
      </w:r>
      <w:r>
        <w:rPr>
          <w:noProof/>
        </w:rPr>
        <w:tab/>
      </w:r>
      <w:r w:rsidR="00890F73">
        <w:rPr>
          <w:noProof/>
        </w:rPr>
        <w:fldChar w:fldCharType="begin"/>
      </w:r>
      <w:r>
        <w:rPr>
          <w:noProof/>
        </w:rPr>
        <w:instrText xml:space="preserve"> PAGEREF _Toc389892956 \h </w:instrText>
      </w:r>
      <w:r w:rsidR="00890F73">
        <w:rPr>
          <w:noProof/>
        </w:rPr>
      </w:r>
      <w:r w:rsidR="00890F73">
        <w:rPr>
          <w:noProof/>
        </w:rPr>
        <w:fldChar w:fldCharType="separate"/>
      </w:r>
      <w:r w:rsidR="00687EF0">
        <w:rPr>
          <w:noProof/>
        </w:rPr>
        <w:t>4</w:t>
      </w:r>
      <w:r w:rsidR="00890F73">
        <w:rPr>
          <w:noProof/>
        </w:rPr>
        <w:fldChar w:fldCharType="end"/>
      </w:r>
    </w:p>
    <w:p w:rsidR="00321EA7" w:rsidRDefault="00890F73">
      <w:pPr>
        <w:spacing w:before="120"/>
        <w:ind w:firstLine="0"/>
        <w:rPr>
          <w:b/>
          <w:sz w:val="22"/>
          <w:u w:val="single"/>
        </w:rPr>
      </w:pPr>
      <w:r>
        <w:rPr>
          <w:b/>
          <w:i/>
          <w:sz w:val="28"/>
          <w:u w:val="single"/>
        </w:rPr>
        <w:fldChar w:fldCharType="end"/>
      </w:r>
      <w:r w:rsidR="00321EA7">
        <w:rPr>
          <w:b/>
          <w:sz w:val="22"/>
        </w:rPr>
        <w:t xml:space="preserve"> </w:t>
      </w: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FA675C" w:rsidRDefault="00FA675C">
      <w:pPr>
        <w:jc w:val="center"/>
        <w:rPr>
          <w:b/>
          <w:sz w:val="28"/>
          <w:u w:val="single"/>
        </w:rPr>
      </w:pPr>
    </w:p>
    <w:p w:rsidR="00FA675C" w:rsidRDefault="00FA675C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jc w:val="center"/>
        <w:rPr>
          <w:b/>
          <w:sz w:val="28"/>
          <w:u w:val="single"/>
        </w:rPr>
      </w:pPr>
    </w:p>
    <w:p w:rsidR="00321EA7" w:rsidRDefault="00321EA7">
      <w:pPr>
        <w:pStyle w:val="Nadpis1"/>
        <w:numPr>
          <w:ilvl w:val="0"/>
          <w:numId w:val="10"/>
        </w:numPr>
        <w:jc w:val="center"/>
      </w:pPr>
      <w:r>
        <w:t xml:space="preserve">   </w:t>
      </w:r>
      <w:bookmarkStart w:id="0" w:name="_Toc389892944"/>
      <w:r>
        <w:t>P R Ů V O D N Í     Z P R Á V A</w:t>
      </w:r>
      <w:bookmarkEnd w:id="0"/>
    </w:p>
    <w:p w:rsidR="00321EA7" w:rsidRDefault="00321EA7">
      <w:pPr>
        <w:rPr>
          <w:u w:val="single"/>
        </w:rPr>
      </w:pPr>
    </w:p>
    <w:p w:rsidR="009F39F1" w:rsidRDefault="009F39F1" w:rsidP="009F39F1">
      <w:pPr>
        <w:pStyle w:val="Nadpis2"/>
        <w:numPr>
          <w:ilvl w:val="0"/>
          <w:numId w:val="11"/>
        </w:numPr>
      </w:pPr>
      <w:bookmarkStart w:id="1" w:name="_Toc361383868"/>
      <w:bookmarkStart w:id="2" w:name="_Toc389892945"/>
      <w:r>
        <w:t>Identifikační údaje stavby</w:t>
      </w:r>
      <w:bookmarkEnd w:id="1"/>
      <w:bookmarkEnd w:id="2"/>
    </w:p>
    <w:p w:rsidR="009F39F1" w:rsidRDefault="009F39F1" w:rsidP="009F39F1">
      <w:pPr>
        <w:rPr>
          <w:color w:val="FF0000"/>
        </w:rPr>
      </w:pPr>
    </w:p>
    <w:p w:rsidR="009F39F1" w:rsidRDefault="009F39F1" w:rsidP="009F39F1">
      <w:pPr>
        <w:ind w:left="3540" w:hanging="2973"/>
      </w:pPr>
      <w:r>
        <w:t>Název stavby:</w:t>
      </w:r>
      <w:r>
        <w:tab/>
      </w:r>
      <w:r w:rsidR="00A92906">
        <w:t>Divišov</w:t>
      </w:r>
      <w:r>
        <w:t>-rozšíření vodovod</w:t>
      </w:r>
      <w:r w:rsidR="00A92906">
        <w:t>ní</w:t>
      </w:r>
      <w:r>
        <w:t xml:space="preserve"> a kanaliza</w:t>
      </w:r>
      <w:r w:rsidR="00A92906">
        <w:t>ční sítě</w:t>
      </w:r>
    </w:p>
    <w:p w:rsidR="00A92906" w:rsidRDefault="00A92906" w:rsidP="00A92906">
      <w:pPr>
        <w:ind w:left="3540" w:hanging="2973"/>
      </w:pPr>
      <w:r>
        <w:t xml:space="preserve">                                                          lokalita Plochá dráha</w:t>
      </w:r>
    </w:p>
    <w:p w:rsidR="009F39F1" w:rsidRDefault="009F39F1" w:rsidP="009F39F1">
      <w:pPr>
        <w:ind w:left="2124" w:firstLine="708"/>
      </w:pPr>
      <w:r>
        <w:t xml:space="preserve">                                                                                          </w:t>
      </w:r>
    </w:p>
    <w:p w:rsidR="009F39F1" w:rsidRDefault="009F39F1" w:rsidP="009F39F1">
      <w:r>
        <w:t xml:space="preserve">Místo stavby:                </w:t>
      </w:r>
      <w:r>
        <w:tab/>
        <w:t xml:space="preserve"> </w:t>
      </w:r>
      <w:r w:rsidR="00A92906">
        <w:t>Divišov</w:t>
      </w:r>
    </w:p>
    <w:p w:rsidR="009F39F1" w:rsidRDefault="009F39F1" w:rsidP="009F39F1"/>
    <w:p w:rsidR="009F39F1" w:rsidRDefault="009F39F1" w:rsidP="009F39F1">
      <w:r>
        <w:t xml:space="preserve">Pověřený úřad:                     </w:t>
      </w:r>
      <w:r w:rsidR="00A92906">
        <w:t xml:space="preserve">Benešov </w:t>
      </w:r>
      <w:r>
        <w:t>-</w:t>
      </w:r>
      <w:r w:rsidR="00A92906">
        <w:t xml:space="preserve"> </w:t>
      </w:r>
      <w:r>
        <w:t>odbor životního prostředí</w:t>
      </w:r>
    </w:p>
    <w:p w:rsidR="009F39F1" w:rsidRDefault="009F39F1" w:rsidP="009F39F1"/>
    <w:p w:rsidR="009F39F1" w:rsidRPr="009A4CC5" w:rsidRDefault="009F39F1" w:rsidP="009F39F1">
      <w:r>
        <w:t>Investor</w:t>
      </w:r>
      <w:r w:rsidRPr="009A4CC5">
        <w:t xml:space="preserve">:                               </w:t>
      </w:r>
      <w:r w:rsidR="00A92906">
        <w:t>Městys Divišov, Horní nám.21, 257 26 Divišov</w:t>
      </w:r>
      <w:r w:rsidRPr="009A4CC5">
        <w:t xml:space="preserve"> </w:t>
      </w:r>
    </w:p>
    <w:p w:rsidR="009F39F1" w:rsidRDefault="009F39F1" w:rsidP="009F39F1">
      <w:r w:rsidRPr="009A4CC5">
        <w:t xml:space="preserve">                                             </w:t>
      </w:r>
    </w:p>
    <w:p w:rsidR="009F39F1" w:rsidRDefault="009F39F1" w:rsidP="009F39F1">
      <w:r>
        <w:t>Projektant:                            Jan Bejček, VODOMONT</w:t>
      </w:r>
    </w:p>
    <w:p w:rsidR="009F39F1" w:rsidRDefault="009F39F1" w:rsidP="009F39F1">
      <w:r>
        <w:t xml:space="preserve">                                             Tyršova 1902</w:t>
      </w:r>
    </w:p>
    <w:p w:rsidR="009F39F1" w:rsidRDefault="009F39F1" w:rsidP="009F39F1">
      <w:r>
        <w:t xml:space="preserve">                                              256 01 Benešov</w:t>
      </w:r>
    </w:p>
    <w:p w:rsidR="009F39F1" w:rsidRDefault="009F39F1" w:rsidP="009F39F1">
      <w:r>
        <w:t xml:space="preserve">ČKAIT:  </w:t>
      </w:r>
      <w:r>
        <w:tab/>
      </w:r>
      <w:r>
        <w:tab/>
      </w:r>
      <w:r>
        <w:tab/>
        <w:t xml:space="preserve"> 0003346, specializace stavby  </w:t>
      </w:r>
    </w:p>
    <w:p w:rsidR="009F39F1" w:rsidRDefault="009F39F1" w:rsidP="009F39F1">
      <w:r>
        <w:t xml:space="preserve">                                                              zdravotně technické</w:t>
      </w:r>
    </w:p>
    <w:p w:rsidR="009F39F1" w:rsidRDefault="009F39F1" w:rsidP="009F39F1"/>
    <w:p w:rsidR="009F39F1" w:rsidRDefault="009F39F1" w:rsidP="009F39F1">
      <w:r>
        <w:t xml:space="preserve">Charakter stavby: </w:t>
      </w:r>
      <w:r>
        <w:tab/>
      </w:r>
      <w:r>
        <w:tab/>
        <w:t>novostavba</w:t>
      </w:r>
    </w:p>
    <w:p w:rsidR="009F39F1" w:rsidRDefault="009F39F1" w:rsidP="009F39F1"/>
    <w:p w:rsidR="009F39F1" w:rsidRDefault="009F39F1" w:rsidP="009F39F1">
      <w:r>
        <w:t xml:space="preserve">Uživatel:                               </w:t>
      </w:r>
      <w:r w:rsidR="00A92906">
        <w:t>Městys Divišov, Horní nám.21, 257 26 Divišov</w:t>
      </w:r>
    </w:p>
    <w:p w:rsidR="00A92906" w:rsidRDefault="00A92906" w:rsidP="009F39F1"/>
    <w:p w:rsidR="00297EEA" w:rsidRDefault="00A92906" w:rsidP="00297EEA">
      <w:r>
        <w:t xml:space="preserve">Provozovatel:                    </w:t>
      </w:r>
      <w:r w:rsidR="00297EEA">
        <w:t xml:space="preserve">   Vodohospodářská společnost  s.r.o.</w:t>
      </w:r>
    </w:p>
    <w:p w:rsidR="00297EEA" w:rsidRDefault="00297EEA" w:rsidP="00297EEA">
      <w:r>
        <w:t xml:space="preserve">                                            Benešov, Černoleská 1600, 256 01Benešov</w:t>
      </w:r>
    </w:p>
    <w:p w:rsidR="009F39F1" w:rsidRDefault="009F39F1" w:rsidP="009F39F1"/>
    <w:p w:rsidR="009F39F1" w:rsidRDefault="009F39F1" w:rsidP="009F39F1">
      <w:r>
        <w:t>ČHP:</w:t>
      </w:r>
      <w:r>
        <w:tab/>
      </w:r>
      <w:r>
        <w:tab/>
      </w:r>
      <w:r>
        <w:tab/>
      </w:r>
      <w:r>
        <w:tab/>
        <w:t xml:space="preserve">1 - 09 - </w:t>
      </w:r>
      <w:r w:rsidR="00A64FEF">
        <w:t>0</w:t>
      </w:r>
      <w:r>
        <w:t>3 - 0</w:t>
      </w:r>
      <w:r w:rsidR="00A64FEF">
        <w:t>88</w:t>
      </w:r>
      <w:r>
        <w:t xml:space="preserve">         </w:t>
      </w:r>
    </w:p>
    <w:p w:rsidR="009F39F1" w:rsidRDefault="009F39F1" w:rsidP="009F39F1">
      <w:pPr>
        <w:rPr>
          <w:color w:val="FF0000"/>
        </w:rPr>
      </w:pPr>
    </w:p>
    <w:p w:rsidR="009F39F1" w:rsidRDefault="009F39F1" w:rsidP="009F39F1">
      <w:pPr>
        <w:pStyle w:val="Nadpis2"/>
        <w:numPr>
          <w:ilvl w:val="0"/>
          <w:numId w:val="11"/>
        </w:numPr>
      </w:pPr>
      <w:bookmarkStart w:id="3" w:name="_Toc361383869"/>
      <w:bookmarkStart w:id="4" w:name="_Toc389892946"/>
      <w:r>
        <w:t>Údaje o dosavadním využití</w:t>
      </w:r>
      <w:bookmarkEnd w:id="3"/>
      <w:bookmarkEnd w:id="4"/>
      <w:r>
        <w:t xml:space="preserve"> </w:t>
      </w:r>
    </w:p>
    <w:p w:rsidR="00031B73" w:rsidRDefault="00031B73" w:rsidP="00031B73"/>
    <w:p w:rsidR="00685664" w:rsidRDefault="00685664" w:rsidP="00685664">
      <w:pPr>
        <w:pStyle w:val="Zkladntextodsazen"/>
      </w:pPr>
      <w:r w:rsidRPr="003F29C2">
        <w:t xml:space="preserve">Městský úřad Divišov objednal u firmy VODOMONT, Jan Bejček, Tyršova 1902, Benešov zpracování </w:t>
      </w:r>
      <w:r>
        <w:t>projektové dokumentace pro vydání stavebního povolení na rozšíření vodovodní a kanalizační sítě pro lokalitu plochá dráha.</w:t>
      </w:r>
    </w:p>
    <w:p w:rsidR="00D55A61" w:rsidRDefault="00685664" w:rsidP="00685664">
      <w:pPr>
        <w:pStyle w:val="Zkladntextodsazen"/>
      </w:pPr>
      <w:r>
        <w:t xml:space="preserve">K tomuto motoristickému areálů je přivedena vodovodní přípojka přes soukromé pozemky směrem od osady Dalovy. </w:t>
      </w:r>
    </w:p>
    <w:p w:rsidR="003F5301" w:rsidRDefault="00685664" w:rsidP="00685664">
      <w:pPr>
        <w:pStyle w:val="Zkladntextodsazen"/>
      </w:pPr>
      <w:r>
        <w:t xml:space="preserve">Při ústním projednávání této nové stavby na VHS, který je v současné době provozovatelem </w:t>
      </w:r>
      <w:r w:rsidR="003F5301">
        <w:t>jak vodovodu, tak i kanalizace. Vodovodní přípojka k ploché dráze zůstane v původní trase, pouze se provede zokruhování a to z vodovodního řadu B23 s řadem B23-1-viz.podrobná situace č.1</w:t>
      </w:r>
    </w:p>
    <w:p w:rsidR="00685664" w:rsidRDefault="003F5301" w:rsidP="00685664">
      <w:pPr>
        <w:pStyle w:val="Zkladntextodsazen"/>
      </w:pPr>
      <w:r>
        <w:t xml:space="preserve">Po </w:t>
      </w:r>
      <w:r w:rsidR="00D55A61">
        <w:t>obecních pozemcích bude uložena gravitační kanalizace</w:t>
      </w:r>
      <w:r>
        <w:t xml:space="preserve"> </w:t>
      </w:r>
      <w:r w:rsidR="00D55A61">
        <w:t xml:space="preserve">z areálů ploché dráhy, kde je stávající žumpa, z které se odpadní voda musí vyvážet na místní ČOV. </w:t>
      </w:r>
    </w:p>
    <w:p w:rsidR="00D55A61" w:rsidRPr="003F5301" w:rsidRDefault="00030F62" w:rsidP="003B1FD9">
      <w:pPr>
        <w:tabs>
          <w:tab w:val="left" w:pos="5400"/>
        </w:tabs>
        <w:ind w:left="284"/>
      </w:pPr>
      <w:r>
        <w:t xml:space="preserve">Stávající </w:t>
      </w:r>
      <w:r w:rsidR="00455ECF">
        <w:t xml:space="preserve">vodovodní řad </w:t>
      </w:r>
      <w:r w:rsidR="00D55A61">
        <w:t xml:space="preserve">je </w:t>
      </w:r>
      <w:r w:rsidR="003B1FD9">
        <w:t>z litinového potrubí DN 1</w:t>
      </w:r>
      <w:r w:rsidR="003F5301">
        <w:t>0</w:t>
      </w:r>
      <w:r w:rsidR="003B1FD9">
        <w:t>0 mm. U</w:t>
      </w:r>
      <w:r w:rsidR="00D55A61">
        <w:t xml:space="preserve">končen </w:t>
      </w:r>
      <w:r w:rsidR="003B1FD9">
        <w:t xml:space="preserve">je </w:t>
      </w:r>
      <w:r w:rsidR="00D55A61">
        <w:t>u č.parc.912 č.p.</w:t>
      </w:r>
      <w:r w:rsidR="008E5163">
        <w:t xml:space="preserve">42 a to podzemním hydrantem a jistícím šoupětem. </w:t>
      </w:r>
      <w:r w:rsidR="003B1FD9">
        <w:t xml:space="preserve">Zde se proveden vlastní napojení nového vodovodního řadu, které je navrženo z LPE </w:t>
      </w:r>
      <w:r w:rsidR="003B1FD9" w:rsidRPr="003F5301">
        <w:lastRenderedPageBreak/>
        <w:t xml:space="preserve">průměr 110 mm v délce </w:t>
      </w:r>
      <w:r w:rsidR="003F5301" w:rsidRPr="003F5301">
        <w:t>120</w:t>
      </w:r>
      <w:r w:rsidR="0001287F" w:rsidRPr="003F5301">
        <w:t xml:space="preserve"> m</w:t>
      </w:r>
      <w:r w:rsidR="003F5301" w:rsidRPr="003F5301">
        <w:t xml:space="preserve">, propojení na stávající vodovodní přípojku bude na pozemku č.parc.915/84. Zde se osadí </w:t>
      </w:r>
      <w:r w:rsidR="00BB4E15">
        <w:t>odbočka a j</w:t>
      </w:r>
      <w:r w:rsidR="003F5301" w:rsidRPr="003F5301">
        <w:t>istící vodárenská šoupata pro případ poruchy.</w:t>
      </w:r>
    </w:p>
    <w:p w:rsidR="003B1FD9" w:rsidRDefault="003B1FD9" w:rsidP="00455ECF">
      <w:pPr>
        <w:ind w:left="284"/>
      </w:pPr>
    </w:p>
    <w:p w:rsidR="003B1FD9" w:rsidRDefault="003B1FD9" w:rsidP="00455ECF">
      <w:pPr>
        <w:ind w:left="284"/>
      </w:pPr>
      <w:r>
        <w:t xml:space="preserve">Stávající kanalizační stoka je ukončena v levém chodníku směrem na Benešov, a to revizní betonovou šachtou-viz.podrobná mapa. </w:t>
      </w:r>
    </w:p>
    <w:p w:rsidR="00455ECF" w:rsidRDefault="00455ECF" w:rsidP="00455ECF">
      <w:pPr>
        <w:ind w:left="284"/>
      </w:pPr>
      <w:r>
        <w:t xml:space="preserve">Tak též v této krajnici </w:t>
      </w:r>
      <w:r w:rsidR="00FE7B07">
        <w:t xml:space="preserve">bude </w:t>
      </w:r>
      <w:r>
        <w:t xml:space="preserve">uloženo gravitační potrubí z PVC </w:t>
      </w:r>
      <w:r w:rsidR="005E3EB9">
        <w:t>3</w:t>
      </w:r>
      <w:r w:rsidR="00397BD9">
        <w:t>15</w:t>
      </w:r>
      <w:r>
        <w:t xml:space="preserve"> mm</w:t>
      </w:r>
      <w:r w:rsidR="00FE7B07">
        <w:t xml:space="preserve"> </w:t>
      </w:r>
      <w:r w:rsidR="00FE7B07" w:rsidRPr="003F5301">
        <w:t>v délce 371 m</w:t>
      </w:r>
      <w:r w:rsidRPr="003F5301">
        <w:t>.</w:t>
      </w:r>
      <w:r w:rsidR="00FE7B07">
        <w:t xml:space="preserve"> Na stoce je navrženo celkem 11 revizních betonových šachet.</w:t>
      </w:r>
    </w:p>
    <w:p w:rsidR="00321EA7" w:rsidRDefault="00321EA7">
      <w:pPr>
        <w:ind w:left="142" w:firstLine="425"/>
      </w:pPr>
      <w:r>
        <w:t xml:space="preserve">Vybudované </w:t>
      </w:r>
      <w:r w:rsidR="00455ECF">
        <w:t xml:space="preserve">vodohospodářské </w:t>
      </w:r>
      <w:r>
        <w:t xml:space="preserve">dílo bude provozováno jako součást stávajícího vodovodu </w:t>
      </w:r>
      <w:r w:rsidR="00455ECF">
        <w:t xml:space="preserve">a oddílné kanalizace </w:t>
      </w:r>
      <w:r>
        <w:t xml:space="preserve">v obci </w:t>
      </w:r>
      <w:r w:rsidR="005E3EB9">
        <w:t>Divišov.</w:t>
      </w:r>
    </w:p>
    <w:p w:rsidR="00321EA7" w:rsidRDefault="00321EA7">
      <w:r>
        <w:t xml:space="preserve">Nárůst pracovníků není třeba.    </w:t>
      </w:r>
      <w:r>
        <w:rPr>
          <w:b/>
        </w:rPr>
        <w:t xml:space="preserve"> </w:t>
      </w:r>
    </w:p>
    <w:p w:rsidR="00455ECF" w:rsidRDefault="00321EA7">
      <w:pPr>
        <w:rPr>
          <w:color w:val="FF0000"/>
        </w:rPr>
      </w:pPr>
      <w:r>
        <w:t xml:space="preserve">Majitelem dokončené stavby bude </w:t>
      </w:r>
      <w:r w:rsidR="00636A2E">
        <w:t>Městys Divišov</w:t>
      </w:r>
      <w:r>
        <w:t>.</w:t>
      </w:r>
    </w:p>
    <w:p w:rsidR="00321EA7" w:rsidRDefault="00321EA7">
      <w:pPr>
        <w:pStyle w:val="Nadpis2"/>
        <w:numPr>
          <w:ilvl w:val="0"/>
          <w:numId w:val="0"/>
        </w:numPr>
      </w:pPr>
      <w:bookmarkStart w:id="5" w:name="_Toc389892947"/>
      <w:r>
        <w:t>b-a) Údaje o pozemcích a o majetkoprávních vztazích</w:t>
      </w:r>
      <w:bookmarkEnd w:id="5"/>
    </w:p>
    <w:p w:rsidR="00321EA7" w:rsidRDefault="00321EA7"/>
    <w:p w:rsidR="00571398" w:rsidRPr="009A4CC5" w:rsidRDefault="0008766A" w:rsidP="00FD00A3">
      <w:pPr>
        <w:ind w:left="567" w:firstLine="0"/>
      </w:pPr>
      <w:r>
        <w:t xml:space="preserve">1379/8 </w:t>
      </w:r>
      <w:r w:rsidR="00571398" w:rsidRPr="009A4CC5">
        <w:t>-</w:t>
      </w:r>
      <w:r w:rsidR="00434E71" w:rsidRPr="009A4CC5">
        <w:t xml:space="preserve"> </w:t>
      </w:r>
      <w:r w:rsidR="00571398" w:rsidRPr="009A4CC5">
        <w:t xml:space="preserve">silnice </w:t>
      </w:r>
      <w:r>
        <w:t xml:space="preserve">Divišov-Struhařov  </w:t>
      </w:r>
      <w:r w:rsidR="00434E71" w:rsidRPr="009A4CC5">
        <w:t>č.silnice 1</w:t>
      </w:r>
      <w:r>
        <w:t>11</w:t>
      </w:r>
    </w:p>
    <w:p w:rsidR="00434E71" w:rsidRDefault="00434E71" w:rsidP="00FD00A3">
      <w:pPr>
        <w:ind w:left="567" w:firstLine="0"/>
        <w:rPr>
          <w:color w:val="FF0000"/>
        </w:rPr>
      </w:pP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6148"/>
      </w:tblGrid>
      <w:tr w:rsidR="00434E71" w:rsidRPr="00434E71" w:rsidTr="00434E71">
        <w:tc>
          <w:tcPr>
            <w:tcW w:w="0" w:type="auto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E71" w:rsidRPr="00434E71" w:rsidRDefault="00434E71" w:rsidP="00434E71">
            <w:pPr>
              <w:spacing w:after="240"/>
              <w:ind w:firstLine="0"/>
              <w:jc w:val="left"/>
              <w:rPr>
                <w:rFonts w:cs="Arial"/>
                <w:color w:val="000000"/>
                <w:szCs w:val="24"/>
              </w:rPr>
            </w:pPr>
            <w:r w:rsidRPr="00434E71">
              <w:rPr>
                <w:rFonts w:cs="Arial"/>
                <w:color w:val="000000"/>
                <w:szCs w:val="24"/>
              </w:rPr>
              <w:t>Středočeský kraj</w:t>
            </w:r>
          </w:p>
        </w:tc>
        <w:tc>
          <w:tcPr>
            <w:tcW w:w="0" w:type="auto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E71" w:rsidRPr="00434E71" w:rsidRDefault="00434E71" w:rsidP="00434E71">
            <w:pPr>
              <w:spacing w:after="240"/>
              <w:ind w:firstLine="0"/>
              <w:jc w:val="left"/>
              <w:rPr>
                <w:rFonts w:cs="Arial"/>
                <w:color w:val="000000"/>
                <w:szCs w:val="24"/>
              </w:rPr>
            </w:pPr>
            <w:r w:rsidRPr="00434E71">
              <w:rPr>
                <w:rFonts w:cs="Arial"/>
                <w:color w:val="000000"/>
                <w:szCs w:val="24"/>
              </w:rPr>
              <w:t>Zborovská 81/11, Smíchov, 15000 Praha</w:t>
            </w:r>
          </w:p>
        </w:tc>
      </w:tr>
    </w:tbl>
    <w:p w:rsidR="002423D8" w:rsidRDefault="002423D8" w:rsidP="002423D8">
      <w:pPr>
        <w:ind w:left="567" w:firstLine="0"/>
        <w:rPr>
          <w:color w:val="FF0000"/>
        </w:rPr>
      </w:pPr>
    </w:p>
    <w:p w:rsidR="004B2CFF" w:rsidRDefault="004B2CFF" w:rsidP="002423D8">
      <w:pPr>
        <w:ind w:left="567" w:firstLine="0"/>
        <w:rPr>
          <w:color w:val="FF0000"/>
        </w:rPr>
      </w:pPr>
      <w:r>
        <w:t>Městys Divišov, Horní nám.21, 257 26 Divišov</w:t>
      </w:r>
    </w:p>
    <w:p w:rsidR="004B2CFF" w:rsidRDefault="004B2CFF" w:rsidP="002423D8">
      <w:pPr>
        <w:ind w:left="567" w:firstLine="0"/>
        <w:rPr>
          <w:color w:val="FF0000"/>
        </w:rPr>
      </w:pPr>
    </w:p>
    <w:p w:rsidR="00731B4D" w:rsidRDefault="002423D8" w:rsidP="002423D8">
      <w:pPr>
        <w:ind w:left="567" w:firstLine="0"/>
      </w:pPr>
      <w:r w:rsidRPr="009A4CC5">
        <w:t xml:space="preserve">KN – </w:t>
      </w:r>
      <w:r w:rsidR="0008766A">
        <w:t xml:space="preserve">1379/30, 894/3, 1379/29, 1379/28, </w:t>
      </w:r>
      <w:r w:rsidR="00636A2E">
        <w:t>1356/10, 1356/9</w:t>
      </w:r>
    </w:p>
    <w:p w:rsidR="00A22933" w:rsidRDefault="00A22933" w:rsidP="002423D8">
      <w:pPr>
        <w:ind w:left="567" w:firstLine="0"/>
      </w:pPr>
    </w:p>
    <w:p w:rsidR="00A22933" w:rsidRDefault="00A22933" w:rsidP="002423D8">
      <w:pPr>
        <w:ind w:left="567" w:firstLine="0"/>
        <w:rPr>
          <w:color w:val="FF0000"/>
        </w:rPr>
      </w:pPr>
      <w:r>
        <w:t xml:space="preserve">915/84 </w:t>
      </w:r>
      <w:r w:rsidR="0073769C">
        <w:t>–</w:t>
      </w:r>
      <w:r>
        <w:t xml:space="preserve"> </w:t>
      </w:r>
      <w:r w:rsidR="0073769C">
        <w:t>Fortepiáno s.r.o.,Tyršovo nám. 128, 257 26 Divišov</w:t>
      </w:r>
    </w:p>
    <w:p w:rsidR="00321EA7" w:rsidRDefault="00321EA7"/>
    <w:p w:rsidR="00321EA7" w:rsidRDefault="00321EA7">
      <w:pPr>
        <w:pStyle w:val="Nadpis2"/>
        <w:numPr>
          <w:ilvl w:val="0"/>
          <w:numId w:val="11"/>
        </w:numPr>
      </w:pPr>
      <w:bookmarkStart w:id="6" w:name="_Toc389892948"/>
      <w:r>
        <w:t>údaje o provedených průzkumech</w:t>
      </w:r>
      <w:bookmarkEnd w:id="6"/>
      <w:r>
        <w:t xml:space="preserve"> </w:t>
      </w:r>
    </w:p>
    <w:p w:rsidR="00321EA7" w:rsidRDefault="00321EA7">
      <w:pPr>
        <w:ind w:left="1080" w:firstLine="0"/>
      </w:pPr>
    </w:p>
    <w:p w:rsidR="00321EA7" w:rsidRDefault="00321EA7">
      <w:pPr>
        <w:pStyle w:val="Zkladntextodsazen"/>
      </w:pPr>
      <w:r>
        <w:t>Průzkumy</w:t>
      </w:r>
      <w:r w:rsidR="00571398">
        <w:t>, geologické sondy</w:t>
      </w:r>
      <w:r>
        <w:t xml:space="preserve"> nejsou prováděny, </w:t>
      </w:r>
      <w:r w:rsidR="00571398">
        <w:t xml:space="preserve">zatřídění zeminy </w:t>
      </w:r>
      <w:r w:rsidR="005E3EB9">
        <w:t>bude</w:t>
      </w:r>
      <w:r w:rsidR="00571398">
        <w:t xml:space="preserve"> na základě okolní rodinné výstavby.</w:t>
      </w:r>
    </w:p>
    <w:p w:rsidR="00321EA7" w:rsidRDefault="00321EA7">
      <w:pPr>
        <w:pStyle w:val="Nadpis2"/>
        <w:numPr>
          <w:ilvl w:val="0"/>
          <w:numId w:val="11"/>
        </w:numPr>
      </w:pPr>
      <w:bookmarkStart w:id="7" w:name="_Toc389892949"/>
      <w:r>
        <w:t>Informace o splnění požadavků dotčených orgánů</w:t>
      </w:r>
      <w:bookmarkEnd w:id="7"/>
    </w:p>
    <w:p w:rsidR="00321EA7" w:rsidRDefault="00321EA7">
      <w:pPr>
        <w:ind w:left="284" w:firstLine="283"/>
      </w:pPr>
    </w:p>
    <w:p w:rsidR="00321EA7" w:rsidRDefault="00321EA7" w:rsidP="002A6030">
      <w:pPr>
        <w:ind w:left="284" w:firstLine="283"/>
      </w:pPr>
      <w:r>
        <w:t xml:space="preserve">V zájmovém území </w:t>
      </w:r>
      <w:r w:rsidR="00571398">
        <w:t xml:space="preserve">navrženého </w:t>
      </w:r>
      <w:r>
        <w:t xml:space="preserve">vodovodního řadu </w:t>
      </w:r>
      <w:r w:rsidR="00571398">
        <w:t xml:space="preserve">a kanalizační stoky </w:t>
      </w:r>
      <w:r>
        <w:t>jsou  požadavky dotčených orgánů</w:t>
      </w:r>
      <w:r w:rsidR="00E84718">
        <w:t xml:space="preserve"> respektovány.</w:t>
      </w:r>
    </w:p>
    <w:p w:rsidR="00321EA7" w:rsidRDefault="00321EA7">
      <w:pPr>
        <w:pStyle w:val="Nadpis2"/>
        <w:numPr>
          <w:ilvl w:val="0"/>
          <w:numId w:val="11"/>
        </w:numPr>
      </w:pPr>
      <w:bookmarkStart w:id="8" w:name="_Toc389892950"/>
      <w:r>
        <w:t>Informace o držení obecných požadavků na výstavbu</w:t>
      </w:r>
      <w:bookmarkEnd w:id="8"/>
      <w:r>
        <w:t xml:space="preserve"> </w:t>
      </w:r>
    </w:p>
    <w:p w:rsidR="00321EA7" w:rsidRDefault="00321EA7"/>
    <w:p w:rsidR="00321EA7" w:rsidRDefault="00321EA7" w:rsidP="002A6030">
      <w:pPr>
        <w:ind w:left="284" w:firstLine="283"/>
      </w:pPr>
      <w:r>
        <w:t>Při stavbě nového vodovodu</w:t>
      </w:r>
      <w:r w:rsidR="002A6030">
        <w:t xml:space="preserve"> a oddílné splaškové kanalizace </w:t>
      </w:r>
      <w:r>
        <w:t>budou dodrženy veškeré vodohospodářské předpisy a normy</w:t>
      </w:r>
    </w:p>
    <w:p w:rsidR="00321EA7" w:rsidRDefault="00321EA7">
      <w:pPr>
        <w:ind w:left="1135" w:firstLine="0"/>
      </w:pPr>
    </w:p>
    <w:p w:rsidR="00321EA7" w:rsidRDefault="00321EA7">
      <w:pPr>
        <w:pStyle w:val="Nadpis2"/>
        <w:numPr>
          <w:ilvl w:val="0"/>
          <w:numId w:val="11"/>
        </w:numPr>
      </w:pPr>
      <w:bookmarkStart w:id="9" w:name="_Toc389892951"/>
      <w:r>
        <w:t>Údaje o splnění podmínek regulačního plánu</w:t>
      </w:r>
      <w:bookmarkEnd w:id="9"/>
    </w:p>
    <w:p w:rsidR="00321EA7" w:rsidRDefault="00321EA7"/>
    <w:p w:rsidR="00321EA7" w:rsidRDefault="00321EA7" w:rsidP="002A6030">
      <w:pPr>
        <w:ind w:left="1135" w:hanging="568"/>
      </w:pPr>
      <w:r>
        <w:t>netýká se této stavby vodovodu</w:t>
      </w:r>
      <w:r w:rsidR="00571398">
        <w:t>, kanalizace</w:t>
      </w:r>
      <w:r>
        <w:t>-nejsou předmětem zájmů</w:t>
      </w:r>
    </w:p>
    <w:p w:rsidR="00D02ED6" w:rsidRDefault="00D02ED6" w:rsidP="002A6030">
      <w:pPr>
        <w:ind w:left="1135" w:hanging="568"/>
      </w:pPr>
    </w:p>
    <w:p w:rsidR="00F466DE" w:rsidRDefault="00F466DE" w:rsidP="002A6030">
      <w:pPr>
        <w:ind w:left="1135" w:hanging="568"/>
      </w:pPr>
    </w:p>
    <w:p w:rsidR="00F466DE" w:rsidRDefault="00F466DE" w:rsidP="002A6030">
      <w:pPr>
        <w:ind w:left="1135" w:hanging="568"/>
      </w:pPr>
    </w:p>
    <w:p w:rsidR="00321EA7" w:rsidRDefault="00321EA7">
      <w:pPr>
        <w:pStyle w:val="Nadpis2"/>
        <w:numPr>
          <w:ilvl w:val="0"/>
          <w:numId w:val="11"/>
        </w:numPr>
      </w:pPr>
      <w:bookmarkStart w:id="10" w:name="_Toc389892952"/>
      <w:r>
        <w:t>věcné a časové vazby stavby –</w:t>
      </w:r>
      <w:bookmarkEnd w:id="10"/>
      <w:r>
        <w:t xml:space="preserve"> </w:t>
      </w:r>
    </w:p>
    <w:p w:rsidR="00321EA7" w:rsidRDefault="00321EA7">
      <w:pPr>
        <w:ind w:left="360" w:firstLine="0"/>
      </w:pPr>
    </w:p>
    <w:p w:rsidR="00321EA7" w:rsidRDefault="00321EA7" w:rsidP="005E3EB9">
      <w:pPr>
        <w:ind w:left="426" w:firstLine="141"/>
      </w:pPr>
      <w:r>
        <w:t>podmiňuji se pouze na projednání se vstupem na pozemky</w:t>
      </w:r>
      <w:r w:rsidR="00F62A00">
        <w:t xml:space="preserve"> SÚS</w:t>
      </w:r>
      <w:r>
        <w:t xml:space="preserve">, dále na </w:t>
      </w:r>
      <w:r w:rsidR="00E84718">
        <w:t xml:space="preserve">pozemek 915/84-smluvně zajištěno investorem, dále na </w:t>
      </w:r>
      <w:r>
        <w:t xml:space="preserve">finančním zajištění </w:t>
      </w:r>
      <w:r w:rsidR="00F62A00">
        <w:t>celé stavby vodovodu a kanalizace</w:t>
      </w:r>
      <w:r>
        <w:t xml:space="preserve">  </w:t>
      </w:r>
    </w:p>
    <w:p w:rsidR="00321EA7" w:rsidRDefault="00321EA7">
      <w:pPr>
        <w:pStyle w:val="Nadpis2"/>
        <w:numPr>
          <w:ilvl w:val="0"/>
          <w:numId w:val="11"/>
        </w:numPr>
      </w:pPr>
      <w:bookmarkStart w:id="11" w:name="_Toc389892953"/>
      <w:r>
        <w:t>předpokládaná lhůty výstavby –</w:t>
      </w:r>
      <w:bookmarkEnd w:id="11"/>
      <w:r>
        <w:t xml:space="preserve"> </w:t>
      </w:r>
    </w:p>
    <w:p w:rsidR="00321EA7" w:rsidRDefault="00321EA7"/>
    <w:p w:rsidR="005E3EB9" w:rsidRDefault="00220700" w:rsidP="005E3EB9">
      <w:pPr>
        <w:ind w:left="142" w:firstLine="142"/>
      </w:pPr>
      <w:r>
        <w:t>D</w:t>
      </w:r>
      <w:r w:rsidR="00321EA7">
        <w:t xml:space="preserve">élka </w:t>
      </w:r>
      <w:r>
        <w:t xml:space="preserve">navrženého </w:t>
      </w:r>
      <w:r w:rsidR="00321EA7">
        <w:t xml:space="preserve">vodovodního řadu je </w:t>
      </w:r>
      <w:r w:rsidR="00E84718">
        <w:t>120</w:t>
      </w:r>
      <w:r w:rsidR="000B352A">
        <w:t xml:space="preserve"> m, potrubí z LPE průměr </w:t>
      </w:r>
      <w:r w:rsidR="005E3EB9">
        <w:t>11</w:t>
      </w:r>
      <w:r>
        <w:t>0</w:t>
      </w:r>
      <w:r w:rsidR="000B352A">
        <w:t xml:space="preserve"> mm. </w:t>
      </w:r>
    </w:p>
    <w:p w:rsidR="005E3EB9" w:rsidRDefault="00220700" w:rsidP="005E3EB9">
      <w:pPr>
        <w:ind w:left="284" w:firstLine="0"/>
      </w:pPr>
      <w:r>
        <w:t xml:space="preserve">V souběhu bude uložena </w:t>
      </w:r>
      <w:r w:rsidR="005E3EB9">
        <w:t xml:space="preserve">gravitační </w:t>
      </w:r>
      <w:r>
        <w:t xml:space="preserve">kanalizace ve stejné </w:t>
      </w:r>
      <w:r w:rsidR="005E3EB9">
        <w:t>rýze a dé</w:t>
      </w:r>
      <w:r>
        <w:t>lce</w:t>
      </w:r>
      <w:r w:rsidR="005E3EB9">
        <w:t>-371</w:t>
      </w:r>
      <w:r>
        <w:t xml:space="preserve"> m, potrubí je navrženo </w:t>
      </w:r>
      <w:r w:rsidR="005E3EB9">
        <w:t>PVC 300</w:t>
      </w:r>
      <w:r>
        <w:t xml:space="preserve"> mm</w:t>
      </w:r>
      <w:r w:rsidR="005E3EB9">
        <w:t>(315)</w:t>
      </w:r>
      <w:r>
        <w:t xml:space="preserve">. </w:t>
      </w:r>
    </w:p>
    <w:p w:rsidR="005E3EB9" w:rsidRDefault="00220700" w:rsidP="005E3EB9">
      <w:pPr>
        <w:ind w:left="360" w:hanging="76"/>
      </w:pPr>
      <w:r>
        <w:t>L</w:t>
      </w:r>
      <w:r w:rsidR="00321EA7">
        <w:t xml:space="preserve">hůta výstavby </w:t>
      </w:r>
      <w:r>
        <w:t xml:space="preserve">těchto řadů </w:t>
      </w:r>
      <w:r w:rsidR="00321EA7">
        <w:t xml:space="preserve">není náročná, je vedena </w:t>
      </w:r>
      <w:r>
        <w:t>v</w:t>
      </w:r>
      <w:r w:rsidR="00E84718">
        <w:t xml:space="preserve"> budoucím chodníku, </w:t>
      </w:r>
      <w:r w:rsidR="005E3EB9">
        <w:t>podél stávající komunikace č. silnice 111.</w:t>
      </w:r>
    </w:p>
    <w:p w:rsidR="007809F5" w:rsidRDefault="005E3EB9" w:rsidP="005E3EB9">
      <w:pPr>
        <w:ind w:left="360" w:hanging="76"/>
      </w:pPr>
      <w:r>
        <w:t>D</w:t>
      </w:r>
      <w:r w:rsidR="00321EA7">
        <w:t xml:space="preserve">élka výstavby </w:t>
      </w:r>
      <w:r>
        <w:t>cca</w:t>
      </w:r>
      <w:r w:rsidR="00321EA7">
        <w:t xml:space="preserve"> </w:t>
      </w:r>
      <w:r>
        <w:t>2</w:t>
      </w:r>
      <w:r w:rsidR="00D02ED6">
        <w:t>-3</w:t>
      </w:r>
      <w:r>
        <w:t xml:space="preserve"> měsíce</w:t>
      </w:r>
      <w:r w:rsidR="00321EA7">
        <w:t xml:space="preserve">. </w:t>
      </w:r>
    </w:p>
    <w:p w:rsidR="00321EA7" w:rsidRDefault="00321EA7">
      <w:pPr>
        <w:pStyle w:val="Nadpis2"/>
        <w:numPr>
          <w:ilvl w:val="0"/>
          <w:numId w:val="11"/>
        </w:numPr>
      </w:pPr>
      <w:bookmarkStart w:id="12" w:name="_Toc389892954"/>
      <w:r>
        <w:t>statistické údaje o orientační hodnotě stavby</w:t>
      </w:r>
      <w:bookmarkEnd w:id="12"/>
      <w:r>
        <w:t xml:space="preserve"> </w:t>
      </w:r>
    </w:p>
    <w:p w:rsidR="00321EA7" w:rsidRDefault="00321EA7">
      <w:pPr>
        <w:ind w:left="360" w:firstLine="0"/>
      </w:pPr>
    </w:p>
    <w:p w:rsidR="00321EA7" w:rsidRDefault="00321EA7" w:rsidP="0009080F">
      <w:pPr>
        <w:ind w:left="360" w:firstLine="491"/>
      </w:pPr>
      <w:r>
        <w:t xml:space="preserve">Orientační propočet vodovodního </w:t>
      </w:r>
      <w:r w:rsidR="007809F5">
        <w:t xml:space="preserve">a kanalizačního </w:t>
      </w:r>
      <w:r>
        <w:t xml:space="preserve">řadu dle projektanta je   </w:t>
      </w:r>
      <w:r w:rsidR="009F3133">
        <w:t>2,</w:t>
      </w:r>
      <w:r w:rsidR="009F7310">
        <w:t>5</w:t>
      </w:r>
      <w:r w:rsidR="007809F5">
        <w:t>-</w:t>
      </w:r>
      <w:r w:rsidR="009F7310">
        <w:t>3,0</w:t>
      </w:r>
      <w:r>
        <w:t xml:space="preserve"> mil.Kč. V PD ke stavebnímu povolení </w:t>
      </w:r>
      <w:r w:rsidR="00D02ED6">
        <w:t>j</w:t>
      </w:r>
      <w:r>
        <w:t>e zpracován výkaz výměr a podrobný rozpočet.</w:t>
      </w:r>
    </w:p>
    <w:p w:rsidR="00321EA7" w:rsidRDefault="00321EA7">
      <w:pPr>
        <w:ind w:firstLine="0"/>
      </w:pPr>
    </w:p>
    <w:p w:rsidR="00321EA7" w:rsidRDefault="00321EA7">
      <w:pPr>
        <w:pStyle w:val="Nadpis1"/>
      </w:pPr>
      <w:bookmarkStart w:id="13" w:name="_Toc389892955"/>
      <w:r>
        <w:t>Vyjádření ke stavbě:</w:t>
      </w:r>
      <w:bookmarkEnd w:id="13"/>
      <w:r>
        <w:t xml:space="preserve"> </w:t>
      </w:r>
    </w:p>
    <w:p w:rsidR="00321EA7" w:rsidRDefault="00321EA7">
      <w:pPr>
        <w:ind w:firstLine="0"/>
      </w:pPr>
    </w:p>
    <w:p w:rsidR="00321EA7" w:rsidRDefault="00B9345D">
      <w:pPr>
        <w:ind w:firstLine="0"/>
      </w:pPr>
      <w:r>
        <w:t>J</w:t>
      </w:r>
      <w:r w:rsidR="00321EA7">
        <w:t xml:space="preserve">sou projednána tato vyjádření: </w:t>
      </w:r>
    </w:p>
    <w:p w:rsidR="009B3073" w:rsidRDefault="009B3073">
      <w:pPr>
        <w:ind w:firstLine="0"/>
      </w:pPr>
    </w:p>
    <w:p w:rsidR="00B9345D" w:rsidRDefault="00B9345D" w:rsidP="00B9345D">
      <w:pPr>
        <w:pStyle w:val="Odstavecseseznamem"/>
        <w:numPr>
          <w:ilvl w:val="0"/>
          <w:numId w:val="12"/>
        </w:numPr>
        <w:rPr>
          <w:rFonts w:cs="Arial"/>
          <w:szCs w:val="24"/>
        </w:rPr>
      </w:pPr>
      <w:r w:rsidRPr="00D15009">
        <w:rPr>
          <w:rFonts w:cs="Arial"/>
          <w:szCs w:val="24"/>
        </w:rPr>
        <w:t xml:space="preserve">Čez Distribuce, a.s. </w:t>
      </w:r>
      <w:r>
        <w:rPr>
          <w:rFonts w:cs="Arial"/>
          <w:szCs w:val="24"/>
        </w:rPr>
        <w:t xml:space="preserve"> </w:t>
      </w:r>
      <w:r w:rsidRPr="00D15009">
        <w:rPr>
          <w:rFonts w:cs="Arial"/>
          <w:szCs w:val="24"/>
        </w:rPr>
        <w:t>č.j. 0100</w:t>
      </w:r>
      <w:r>
        <w:rPr>
          <w:rFonts w:cs="Arial"/>
          <w:szCs w:val="24"/>
        </w:rPr>
        <w:t>554861</w:t>
      </w:r>
      <w:r w:rsidRPr="00D15009">
        <w:rPr>
          <w:rFonts w:cs="Arial"/>
          <w:szCs w:val="24"/>
        </w:rPr>
        <w:t xml:space="preserve">  ze dne 1</w:t>
      </w:r>
      <w:r>
        <w:rPr>
          <w:rFonts w:cs="Arial"/>
          <w:szCs w:val="24"/>
        </w:rPr>
        <w:t>1</w:t>
      </w:r>
      <w:r w:rsidRPr="00D15009">
        <w:rPr>
          <w:rFonts w:cs="Arial"/>
          <w:szCs w:val="24"/>
        </w:rPr>
        <w:t>.</w:t>
      </w:r>
      <w:r>
        <w:rPr>
          <w:rFonts w:cs="Arial"/>
          <w:szCs w:val="24"/>
        </w:rPr>
        <w:t>4</w:t>
      </w:r>
      <w:r w:rsidRPr="00D15009">
        <w:rPr>
          <w:rFonts w:cs="Arial"/>
          <w:szCs w:val="24"/>
        </w:rPr>
        <w:t>.201</w:t>
      </w:r>
      <w:r>
        <w:rPr>
          <w:rFonts w:cs="Arial"/>
          <w:szCs w:val="24"/>
        </w:rPr>
        <w:t>6</w:t>
      </w:r>
    </w:p>
    <w:p w:rsidR="00B9345D" w:rsidRDefault="00B9345D" w:rsidP="00B9345D">
      <w:pPr>
        <w:pStyle w:val="Odstavecseseznamem"/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Čez ICT Services a.s. č.j. 0200434427 ze dne 11.4.2016</w:t>
      </w:r>
    </w:p>
    <w:p w:rsidR="00B9345D" w:rsidRDefault="00B9345D" w:rsidP="00B9345D">
      <w:pPr>
        <w:pStyle w:val="Odstavecseseznamem"/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CETIN, Olšanská 2681/6, 130 00 Praha 3, č.j. 581032/16 ze dne 11.4.2016</w:t>
      </w:r>
    </w:p>
    <w:p w:rsidR="009B3073" w:rsidRDefault="00B9345D" w:rsidP="00B9345D">
      <w:pPr>
        <w:pStyle w:val="Odstavecseseznamem"/>
        <w:numPr>
          <w:ilvl w:val="0"/>
          <w:numId w:val="12"/>
        </w:numPr>
      </w:pPr>
      <w:r w:rsidRPr="00B9345D">
        <w:rPr>
          <w:rFonts w:cs="Arial"/>
          <w:szCs w:val="24"/>
        </w:rPr>
        <w:t xml:space="preserve">RWE  Distribuční služby s.r.o.Votice č.j.5001286546  ze dne 11.4.2016  </w:t>
      </w:r>
    </w:p>
    <w:p w:rsidR="00D02ED6" w:rsidRDefault="00D02ED6">
      <w:pPr>
        <w:ind w:firstLine="0"/>
      </w:pPr>
    </w:p>
    <w:p w:rsidR="00D02ED6" w:rsidRDefault="00D02ED6">
      <w:pPr>
        <w:ind w:firstLine="0"/>
      </w:pPr>
    </w:p>
    <w:p w:rsidR="00321EA7" w:rsidRDefault="00321EA7">
      <w:pPr>
        <w:pStyle w:val="Nadpis1"/>
      </w:pPr>
      <w:bookmarkStart w:id="14" w:name="_Toc389892956"/>
      <w:r>
        <w:t>Závěr</w:t>
      </w:r>
      <w:bookmarkEnd w:id="14"/>
    </w:p>
    <w:p w:rsidR="00321EA7" w:rsidRDefault="00321EA7"/>
    <w:p w:rsidR="008F3C25" w:rsidRDefault="00321EA7" w:rsidP="005C2797">
      <w:pPr>
        <w:pStyle w:val="Zkladntextodsazen"/>
      </w:pPr>
      <w:r>
        <w:t>Navrženou výstavbou nov</w:t>
      </w:r>
      <w:r w:rsidR="00A0355E">
        <w:t xml:space="preserve">ých řadů – jak </w:t>
      </w:r>
      <w:r>
        <w:t xml:space="preserve">vodovodního </w:t>
      </w:r>
      <w:r w:rsidR="005C2797">
        <w:t xml:space="preserve">a </w:t>
      </w:r>
      <w:r w:rsidR="008F3C25">
        <w:t>kanalizačního bude</w:t>
      </w:r>
      <w:r>
        <w:t xml:space="preserve"> trva</w:t>
      </w:r>
      <w:r w:rsidR="005C2797">
        <w:t>lé zajištění dodávky pitné vody, a současně odvedení splaškových vod na centrální obecní ČOV</w:t>
      </w:r>
      <w:r w:rsidR="00381B0A">
        <w:t xml:space="preserve"> </w:t>
      </w:r>
      <w:r w:rsidR="00A0355E">
        <w:t>bez nutného vyvážení stávající žumpy</w:t>
      </w:r>
      <w:r w:rsidR="008F3C25">
        <w:t xml:space="preserve">. </w:t>
      </w:r>
    </w:p>
    <w:p w:rsidR="005C2797" w:rsidRDefault="008F3C25" w:rsidP="005C2797">
      <w:pPr>
        <w:pStyle w:val="Zkladntextodsazen"/>
      </w:pPr>
      <w:r>
        <w:t xml:space="preserve">Dále bude </w:t>
      </w:r>
      <w:r w:rsidR="00E84718">
        <w:t>zajištěna dodávka pitné vody do objektu ploché dráhy v případě poruchy na</w:t>
      </w:r>
      <w:r>
        <w:t xml:space="preserve"> vodovodní</w:t>
      </w:r>
      <w:r w:rsidR="00E84718">
        <w:t>m</w:t>
      </w:r>
      <w:r>
        <w:t xml:space="preserve"> </w:t>
      </w:r>
      <w:r w:rsidR="00E84718">
        <w:t>řadu</w:t>
      </w:r>
      <w:r>
        <w:t xml:space="preserve">, které je uloženo na soukromých pozemcích. </w:t>
      </w:r>
    </w:p>
    <w:p w:rsidR="008F46A9" w:rsidRDefault="008F46A9" w:rsidP="005C2797">
      <w:pPr>
        <w:pStyle w:val="Zkladntextodsazen"/>
      </w:pPr>
    </w:p>
    <w:p w:rsidR="00381B0A" w:rsidRDefault="00381B0A" w:rsidP="005C2797">
      <w:pPr>
        <w:pStyle w:val="Zkladntextodsazen"/>
      </w:pPr>
    </w:p>
    <w:p w:rsidR="00E11283" w:rsidRDefault="00E84718">
      <w:pPr>
        <w:rPr>
          <w:b/>
        </w:rPr>
      </w:pPr>
      <w:r>
        <w:rPr>
          <w:b/>
        </w:rPr>
        <w:t xml:space="preserve">Červenec </w:t>
      </w:r>
      <w:r w:rsidR="00B9345D">
        <w:rPr>
          <w:b/>
        </w:rPr>
        <w:t xml:space="preserve"> 2016</w:t>
      </w:r>
    </w:p>
    <w:sectPr w:rsidR="00E11283" w:rsidSect="007F63D6">
      <w:headerReference w:type="default" r:id="rId7"/>
      <w:footerReference w:type="even" r:id="rId8"/>
      <w:footerReference w:type="default" r:id="rId9"/>
      <w:pgSz w:w="11907" w:h="16840" w:code="9"/>
      <w:pgMar w:top="1418" w:right="1417" w:bottom="1701" w:left="1871" w:header="708" w:footer="11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54" w:rsidRDefault="005D5954">
      <w:r>
        <w:separator/>
      </w:r>
    </w:p>
  </w:endnote>
  <w:endnote w:type="continuationSeparator" w:id="1">
    <w:p w:rsidR="005D5954" w:rsidRDefault="005D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7" w:rsidRDefault="00890F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21EA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1EA7">
      <w:rPr>
        <w:rStyle w:val="slostrnky"/>
        <w:noProof/>
      </w:rPr>
      <w:t>20</w:t>
    </w:r>
    <w:r>
      <w:rPr>
        <w:rStyle w:val="slostrnky"/>
      </w:rPr>
      <w:fldChar w:fldCharType="end"/>
    </w:r>
  </w:p>
  <w:p w:rsidR="00321EA7" w:rsidRDefault="00321E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7" w:rsidRDefault="00890F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21EA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EF0">
      <w:rPr>
        <w:rStyle w:val="slostrnky"/>
        <w:noProof/>
      </w:rPr>
      <w:t>1</w:t>
    </w:r>
    <w:r>
      <w:rPr>
        <w:rStyle w:val="slostrnky"/>
      </w:rPr>
      <w:fldChar w:fldCharType="end"/>
    </w:r>
  </w:p>
  <w:p w:rsidR="00321EA7" w:rsidRDefault="00321EA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54" w:rsidRDefault="005D5954">
      <w:r>
        <w:separator/>
      </w:r>
    </w:p>
  </w:footnote>
  <w:footnote w:type="continuationSeparator" w:id="1">
    <w:p w:rsidR="005D5954" w:rsidRDefault="005D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A7" w:rsidRDefault="00321EA7">
    <w:pPr>
      <w:pStyle w:val="Zhlav"/>
      <w:jc w:val="right"/>
    </w:pPr>
    <w:r>
      <w:t xml:space="preserve">A - Průvodní  zpráva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B80BA3"/>
    <w:multiLevelType w:val="hybridMultilevel"/>
    <w:tmpl w:val="34365078"/>
    <w:lvl w:ilvl="0" w:tplc="8A16FF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14650A9"/>
    <w:multiLevelType w:val="singleLevel"/>
    <w:tmpl w:val="5EC8B3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5FD5AAE"/>
    <w:multiLevelType w:val="hybridMultilevel"/>
    <w:tmpl w:val="21FE7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5E96"/>
    <w:multiLevelType w:val="hybridMultilevel"/>
    <w:tmpl w:val="1AAEF67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2C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0003D"/>
    <w:multiLevelType w:val="hybridMultilevel"/>
    <w:tmpl w:val="3F78356E"/>
    <w:lvl w:ilvl="0" w:tplc="DE8ADC04">
      <w:start w:val="2"/>
      <w:numFmt w:val="lowerLetter"/>
      <w:lvlText w:val="%1)"/>
      <w:lvlJc w:val="left"/>
      <w:pPr>
        <w:tabs>
          <w:tab w:val="num" w:pos="1272"/>
        </w:tabs>
        <w:ind w:left="1272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07A3153"/>
    <w:multiLevelType w:val="hybridMultilevel"/>
    <w:tmpl w:val="B190619C"/>
    <w:lvl w:ilvl="0" w:tplc="4C3E65AA">
      <w:start w:val="3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4D53"/>
    <w:multiLevelType w:val="singleLevel"/>
    <w:tmpl w:val="55C49B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F61542B"/>
    <w:multiLevelType w:val="hybridMultilevel"/>
    <w:tmpl w:val="881292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D5929"/>
    <w:multiLevelType w:val="singleLevel"/>
    <w:tmpl w:val="68C27A6C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1">
    <w:nsid w:val="73334B45"/>
    <w:multiLevelType w:val="hybridMultilevel"/>
    <w:tmpl w:val="0EA2E1B2"/>
    <w:lvl w:ilvl="0" w:tplc="2D36CB54">
      <w:start w:val="2"/>
      <w:numFmt w:val="bullet"/>
      <w:lvlText w:val="–"/>
      <w:lvlJc w:val="left"/>
      <w:pPr>
        <w:tabs>
          <w:tab w:val="num" w:pos="1917"/>
        </w:tabs>
        <w:ind w:left="19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12">
    <w:nsid w:val="7A776F50"/>
    <w:multiLevelType w:val="hybridMultilevel"/>
    <w:tmpl w:val="9062A538"/>
    <w:lvl w:ilvl="0" w:tplc="0164A5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9A4"/>
    <w:rsid w:val="0001287F"/>
    <w:rsid w:val="00030F62"/>
    <w:rsid w:val="00031B73"/>
    <w:rsid w:val="00085176"/>
    <w:rsid w:val="0008766A"/>
    <w:rsid w:val="0009080F"/>
    <w:rsid w:val="000B352A"/>
    <w:rsid w:val="000D33B0"/>
    <w:rsid w:val="000E5C24"/>
    <w:rsid w:val="00164269"/>
    <w:rsid w:val="001A6AB8"/>
    <w:rsid w:val="001B581A"/>
    <w:rsid w:val="001C08AD"/>
    <w:rsid w:val="00216BF4"/>
    <w:rsid w:val="00220700"/>
    <w:rsid w:val="002423D8"/>
    <w:rsid w:val="002523CD"/>
    <w:rsid w:val="00297EEA"/>
    <w:rsid w:val="002A6030"/>
    <w:rsid w:val="002B5123"/>
    <w:rsid w:val="002B6366"/>
    <w:rsid w:val="00321EA7"/>
    <w:rsid w:val="00340911"/>
    <w:rsid w:val="003457B4"/>
    <w:rsid w:val="00357237"/>
    <w:rsid w:val="0037217F"/>
    <w:rsid w:val="00381B0A"/>
    <w:rsid w:val="003862F3"/>
    <w:rsid w:val="00397BD9"/>
    <w:rsid w:val="003B1FD9"/>
    <w:rsid w:val="003B4408"/>
    <w:rsid w:val="003E2AE1"/>
    <w:rsid w:val="003F5301"/>
    <w:rsid w:val="00420130"/>
    <w:rsid w:val="00434E71"/>
    <w:rsid w:val="00435BC1"/>
    <w:rsid w:val="00444EBA"/>
    <w:rsid w:val="00455ECF"/>
    <w:rsid w:val="004666C1"/>
    <w:rsid w:val="004A4CFF"/>
    <w:rsid w:val="004A51D9"/>
    <w:rsid w:val="004B2CFF"/>
    <w:rsid w:val="004B4C16"/>
    <w:rsid w:val="004C6E27"/>
    <w:rsid w:val="004E1BFB"/>
    <w:rsid w:val="004F10BF"/>
    <w:rsid w:val="00571398"/>
    <w:rsid w:val="005C2797"/>
    <w:rsid w:val="005D2003"/>
    <w:rsid w:val="005D5954"/>
    <w:rsid w:val="005E3EB9"/>
    <w:rsid w:val="005F1523"/>
    <w:rsid w:val="00617443"/>
    <w:rsid w:val="00636A2E"/>
    <w:rsid w:val="006707FE"/>
    <w:rsid w:val="00685664"/>
    <w:rsid w:val="00687EF0"/>
    <w:rsid w:val="00731B4D"/>
    <w:rsid w:val="0073769C"/>
    <w:rsid w:val="00742A20"/>
    <w:rsid w:val="007723BC"/>
    <w:rsid w:val="007809F5"/>
    <w:rsid w:val="00795C7F"/>
    <w:rsid w:val="007A149F"/>
    <w:rsid w:val="007A4C2A"/>
    <w:rsid w:val="007D345A"/>
    <w:rsid w:val="007F63D6"/>
    <w:rsid w:val="00835B38"/>
    <w:rsid w:val="008639AC"/>
    <w:rsid w:val="008868B9"/>
    <w:rsid w:val="00890F73"/>
    <w:rsid w:val="008B619B"/>
    <w:rsid w:val="008B7529"/>
    <w:rsid w:val="008D5079"/>
    <w:rsid w:val="008E5163"/>
    <w:rsid w:val="008F3C25"/>
    <w:rsid w:val="008F46A9"/>
    <w:rsid w:val="00933FE1"/>
    <w:rsid w:val="009A1F03"/>
    <w:rsid w:val="009A4CC5"/>
    <w:rsid w:val="009B3073"/>
    <w:rsid w:val="009D29A4"/>
    <w:rsid w:val="009F3133"/>
    <w:rsid w:val="009F39F1"/>
    <w:rsid w:val="009F7310"/>
    <w:rsid w:val="00A0355E"/>
    <w:rsid w:val="00A22933"/>
    <w:rsid w:val="00A64FEF"/>
    <w:rsid w:val="00A826BE"/>
    <w:rsid w:val="00A92906"/>
    <w:rsid w:val="00AA38F9"/>
    <w:rsid w:val="00AA5DA5"/>
    <w:rsid w:val="00AC6C59"/>
    <w:rsid w:val="00AC7A7B"/>
    <w:rsid w:val="00AD2742"/>
    <w:rsid w:val="00AE3472"/>
    <w:rsid w:val="00AE791C"/>
    <w:rsid w:val="00B15CF1"/>
    <w:rsid w:val="00B167E5"/>
    <w:rsid w:val="00B54C4B"/>
    <w:rsid w:val="00B9066C"/>
    <w:rsid w:val="00B9345D"/>
    <w:rsid w:val="00BB4E15"/>
    <w:rsid w:val="00BD0944"/>
    <w:rsid w:val="00BD7367"/>
    <w:rsid w:val="00BF3722"/>
    <w:rsid w:val="00CB0B65"/>
    <w:rsid w:val="00CD1660"/>
    <w:rsid w:val="00CF3F2D"/>
    <w:rsid w:val="00D02ED6"/>
    <w:rsid w:val="00D55A61"/>
    <w:rsid w:val="00DE432A"/>
    <w:rsid w:val="00E11283"/>
    <w:rsid w:val="00E84718"/>
    <w:rsid w:val="00EC13B4"/>
    <w:rsid w:val="00F466DE"/>
    <w:rsid w:val="00F53C20"/>
    <w:rsid w:val="00F62A00"/>
    <w:rsid w:val="00F9357E"/>
    <w:rsid w:val="00F956FB"/>
    <w:rsid w:val="00FA675C"/>
    <w:rsid w:val="00FB0957"/>
    <w:rsid w:val="00FD00A3"/>
    <w:rsid w:val="00FD6E3C"/>
    <w:rsid w:val="00FE63FE"/>
    <w:rsid w:val="00FE7B07"/>
    <w:rsid w:val="00FF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3D6"/>
    <w:pPr>
      <w:ind w:firstLine="567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7F63D6"/>
    <w:pPr>
      <w:keepNext/>
      <w:numPr>
        <w:numId w:val="1"/>
      </w:numPr>
      <w:spacing w:before="240" w:after="60"/>
      <w:ind w:firstLine="0"/>
      <w:jc w:val="left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rsid w:val="007F63D6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7F63D6"/>
    <w:pPr>
      <w:keepNext/>
      <w:numPr>
        <w:ilvl w:val="2"/>
        <w:numId w:val="1"/>
      </w:numPr>
      <w:spacing w:before="240" w:after="60"/>
      <w:ind w:firstLine="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7F63D6"/>
    <w:pPr>
      <w:keepNext/>
      <w:numPr>
        <w:ilvl w:val="3"/>
        <w:numId w:val="1"/>
      </w:numPr>
      <w:spacing w:before="240" w:after="60"/>
      <w:ind w:firstLine="0"/>
      <w:outlineLvl w:val="3"/>
    </w:pPr>
  </w:style>
  <w:style w:type="paragraph" w:styleId="Nadpis5">
    <w:name w:val="heading 5"/>
    <w:basedOn w:val="Normln"/>
    <w:next w:val="Normln"/>
    <w:qFormat/>
    <w:rsid w:val="007F63D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7F63D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rsid w:val="007F63D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F63D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7F63D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7F63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63D6"/>
  </w:style>
  <w:style w:type="paragraph" w:styleId="Zhlav">
    <w:name w:val="header"/>
    <w:basedOn w:val="Normln"/>
    <w:semiHidden/>
    <w:rsid w:val="007F63D6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rsid w:val="007F63D6"/>
    <w:pPr>
      <w:tabs>
        <w:tab w:val="right" w:leader="underscore" w:pos="8221"/>
      </w:tabs>
      <w:spacing w:before="120"/>
      <w:ind w:firstLine="0"/>
    </w:pPr>
    <w:rPr>
      <w:rFonts w:ascii="Times New Roman" w:hAnsi="Times New Roman"/>
      <w:b/>
      <w:i/>
    </w:rPr>
  </w:style>
  <w:style w:type="paragraph" w:styleId="Obsah2">
    <w:name w:val="toc 2"/>
    <w:basedOn w:val="Normln"/>
    <w:next w:val="Normln"/>
    <w:uiPriority w:val="39"/>
    <w:rsid w:val="007F63D6"/>
    <w:pPr>
      <w:tabs>
        <w:tab w:val="right" w:leader="underscore" w:pos="8221"/>
      </w:tabs>
      <w:spacing w:before="120"/>
      <w:ind w:left="200"/>
    </w:pPr>
    <w:rPr>
      <w:rFonts w:ascii="Times New Roman" w:hAnsi="Times New Roman"/>
      <w:b/>
      <w:sz w:val="22"/>
    </w:rPr>
  </w:style>
  <w:style w:type="paragraph" w:styleId="Obsah3">
    <w:name w:val="toc 3"/>
    <w:basedOn w:val="Normln"/>
    <w:next w:val="Normln"/>
    <w:semiHidden/>
    <w:rsid w:val="007F63D6"/>
    <w:pPr>
      <w:tabs>
        <w:tab w:val="right" w:leader="underscore" w:pos="8221"/>
      </w:tabs>
      <w:ind w:left="400"/>
    </w:pPr>
    <w:rPr>
      <w:rFonts w:ascii="Times New Roman" w:hAnsi="Times New Roman"/>
    </w:rPr>
  </w:style>
  <w:style w:type="paragraph" w:styleId="Obsah4">
    <w:name w:val="toc 4"/>
    <w:basedOn w:val="Normln"/>
    <w:next w:val="Normln"/>
    <w:semiHidden/>
    <w:rsid w:val="007F63D6"/>
    <w:pPr>
      <w:tabs>
        <w:tab w:val="right" w:leader="underscore" w:pos="8221"/>
      </w:tabs>
      <w:ind w:left="600"/>
    </w:pPr>
    <w:rPr>
      <w:rFonts w:ascii="Times New Roman" w:hAnsi="Times New Roman"/>
    </w:rPr>
  </w:style>
  <w:style w:type="paragraph" w:styleId="Obsah5">
    <w:name w:val="toc 5"/>
    <w:basedOn w:val="Normln"/>
    <w:next w:val="Normln"/>
    <w:semiHidden/>
    <w:rsid w:val="007F63D6"/>
    <w:pPr>
      <w:tabs>
        <w:tab w:val="right" w:leader="underscore" w:pos="8221"/>
      </w:tabs>
      <w:ind w:left="800"/>
    </w:pPr>
    <w:rPr>
      <w:rFonts w:ascii="Times New Roman" w:hAnsi="Times New Roman"/>
    </w:rPr>
  </w:style>
  <w:style w:type="paragraph" w:styleId="Obsah6">
    <w:name w:val="toc 6"/>
    <w:basedOn w:val="Normln"/>
    <w:next w:val="Normln"/>
    <w:semiHidden/>
    <w:rsid w:val="007F63D6"/>
    <w:pPr>
      <w:tabs>
        <w:tab w:val="right" w:leader="underscore" w:pos="8221"/>
      </w:tabs>
      <w:ind w:left="1000"/>
    </w:pPr>
    <w:rPr>
      <w:rFonts w:ascii="Times New Roman" w:hAnsi="Times New Roman"/>
    </w:rPr>
  </w:style>
  <w:style w:type="paragraph" w:styleId="Obsah7">
    <w:name w:val="toc 7"/>
    <w:basedOn w:val="Normln"/>
    <w:next w:val="Normln"/>
    <w:semiHidden/>
    <w:rsid w:val="007F63D6"/>
    <w:pPr>
      <w:tabs>
        <w:tab w:val="right" w:leader="underscore" w:pos="8221"/>
      </w:tabs>
      <w:ind w:left="1200"/>
    </w:pPr>
    <w:rPr>
      <w:rFonts w:ascii="Times New Roman" w:hAnsi="Times New Roman"/>
    </w:rPr>
  </w:style>
  <w:style w:type="paragraph" w:styleId="Obsah8">
    <w:name w:val="toc 8"/>
    <w:basedOn w:val="Normln"/>
    <w:next w:val="Normln"/>
    <w:semiHidden/>
    <w:rsid w:val="007F63D6"/>
    <w:pPr>
      <w:tabs>
        <w:tab w:val="right" w:leader="underscore" w:pos="8221"/>
      </w:tabs>
      <w:ind w:left="1400"/>
    </w:pPr>
    <w:rPr>
      <w:rFonts w:ascii="Times New Roman" w:hAnsi="Times New Roman"/>
    </w:rPr>
  </w:style>
  <w:style w:type="paragraph" w:styleId="Obsah9">
    <w:name w:val="toc 9"/>
    <w:basedOn w:val="Normln"/>
    <w:next w:val="Normln"/>
    <w:semiHidden/>
    <w:rsid w:val="007F63D6"/>
    <w:pPr>
      <w:tabs>
        <w:tab w:val="right" w:leader="underscore" w:pos="8221"/>
      </w:tabs>
      <w:ind w:firstLine="0"/>
    </w:pPr>
    <w:rPr>
      <w:rFonts w:ascii="Times New Roman" w:hAnsi="Times New Roman"/>
    </w:rPr>
  </w:style>
  <w:style w:type="character" w:styleId="Odkaznakoment">
    <w:name w:val="annotation reference"/>
    <w:basedOn w:val="Standardnpsmoodstavce"/>
    <w:semiHidden/>
    <w:rsid w:val="007F63D6"/>
    <w:rPr>
      <w:sz w:val="16"/>
    </w:rPr>
  </w:style>
  <w:style w:type="paragraph" w:styleId="Textkomente">
    <w:name w:val="annotation text"/>
    <w:basedOn w:val="Normln"/>
    <w:semiHidden/>
    <w:rsid w:val="007F63D6"/>
    <w:rPr>
      <w:rFonts w:ascii="Times New Roman" w:hAnsi="Times New Roman"/>
    </w:rPr>
  </w:style>
  <w:style w:type="paragraph" w:styleId="Seznamobrzk">
    <w:name w:val="table of figures"/>
    <w:basedOn w:val="Normln"/>
    <w:next w:val="Normln"/>
    <w:semiHidden/>
    <w:rsid w:val="007F63D6"/>
    <w:pPr>
      <w:tabs>
        <w:tab w:val="right" w:leader="dot" w:pos="8221"/>
      </w:tabs>
      <w:ind w:left="480" w:hanging="480"/>
    </w:pPr>
  </w:style>
  <w:style w:type="paragraph" w:styleId="Zkladntextodsazen">
    <w:name w:val="Body Text Indent"/>
    <w:basedOn w:val="Normln"/>
    <w:semiHidden/>
    <w:rsid w:val="007F63D6"/>
    <w:pPr>
      <w:ind w:left="284" w:firstLine="283"/>
    </w:pPr>
  </w:style>
  <w:style w:type="paragraph" w:styleId="Zkladntextodsazen2">
    <w:name w:val="Body Text Indent 2"/>
    <w:basedOn w:val="Normln"/>
    <w:semiHidden/>
    <w:rsid w:val="007F63D6"/>
    <w:pPr>
      <w:ind w:left="993" w:hanging="426"/>
    </w:pPr>
  </w:style>
  <w:style w:type="paragraph" w:styleId="Zkladntextodsazen3">
    <w:name w:val="Body Text Indent 3"/>
    <w:basedOn w:val="Normln"/>
    <w:semiHidden/>
    <w:rsid w:val="007F63D6"/>
    <w:pPr>
      <w:ind w:left="851" w:hanging="284"/>
    </w:pPr>
  </w:style>
  <w:style w:type="paragraph" w:styleId="Odstavecseseznamem">
    <w:name w:val="List Paragraph"/>
    <w:basedOn w:val="Normln"/>
    <w:qFormat/>
    <w:rsid w:val="007F63D6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F39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F39F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189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352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4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11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1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903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80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1394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043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SOUHRNNÁ    TECHNICKÁ    ZPRÁVA</vt:lpstr>
    </vt:vector>
  </TitlesOfParts>
  <Company>VODOMONT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SOUHRNNÁ    TECHNICKÁ    ZPRÁVA</dc:title>
  <dc:subject/>
  <dc:creator>Jan Bejček</dc:creator>
  <cp:keywords/>
  <dc:description/>
  <cp:lastModifiedBy>Jan</cp:lastModifiedBy>
  <cp:revision>67</cp:revision>
  <cp:lastPrinted>2016-08-15T11:48:00Z</cp:lastPrinted>
  <dcterms:created xsi:type="dcterms:W3CDTF">2014-01-25T08:19:00Z</dcterms:created>
  <dcterms:modified xsi:type="dcterms:W3CDTF">2016-08-15T11:51:00Z</dcterms:modified>
</cp:coreProperties>
</file>