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6" w:rsidRDefault="008C1BF6">
      <w:pPr>
        <w:ind w:firstLine="0"/>
        <w:rPr>
          <w:b/>
          <w:u w:val="single"/>
        </w:rPr>
      </w:pPr>
    </w:p>
    <w:p w:rsidR="008C1BF6" w:rsidRDefault="008C1BF6">
      <w:pPr>
        <w:ind w:firstLine="0"/>
        <w:rPr>
          <w:b/>
          <w:u w:val="single"/>
        </w:rPr>
      </w:pPr>
    </w:p>
    <w:p w:rsidR="008C1BF6" w:rsidRDefault="008C1BF6">
      <w:pPr>
        <w:ind w:firstLine="0"/>
        <w:rPr>
          <w:b/>
          <w:u w:val="single"/>
        </w:rPr>
      </w:pPr>
    </w:p>
    <w:p w:rsidR="008C1BF6" w:rsidRDefault="008C1BF6">
      <w:pPr>
        <w:ind w:firstLine="0"/>
        <w:rPr>
          <w:b/>
          <w:u w:val="single"/>
        </w:rPr>
      </w:pPr>
    </w:p>
    <w:p w:rsidR="008C1BF6" w:rsidRDefault="008C1BF6">
      <w:pPr>
        <w:ind w:firstLine="0"/>
        <w:rPr>
          <w:b/>
          <w:u w:val="single"/>
        </w:rPr>
      </w:pPr>
    </w:p>
    <w:p w:rsidR="008C1BF6" w:rsidRDefault="008C1BF6">
      <w:pPr>
        <w:rPr>
          <w:b/>
          <w:u w:val="single"/>
        </w:rPr>
      </w:pPr>
    </w:p>
    <w:p w:rsidR="008C1BF6" w:rsidRDefault="00774250">
      <w:pPr>
        <w:rPr>
          <w:b/>
          <w:u w:val="single"/>
        </w:rPr>
      </w:pPr>
      <w:r>
        <w:rPr>
          <w:b/>
          <w:u w:val="single"/>
        </w:rPr>
        <w:t>Obsah:</w:t>
      </w:r>
    </w:p>
    <w:p w:rsidR="008C1BF6" w:rsidRDefault="008C1BF6">
      <w:pPr>
        <w:rPr>
          <w:b/>
          <w:sz w:val="28"/>
          <w:u w:val="single"/>
        </w:rPr>
      </w:pPr>
    </w:p>
    <w:p w:rsidR="00357C5E" w:rsidRDefault="00500F29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500F29">
        <w:rPr>
          <w:b w:val="0"/>
          <w:i w:val="0"/>
          <w:sz w:val="28"/>
          <w:u w:val="single"/>
        </w:rPr>
        <w:fldChar w:fldCharType="begin"/>
      </w:r>
      <w:r w:rsidR="00774250">
        <w:rPr>
          <w:b w:val="0"/>
          <w:i w:val="0"/>
          <w:sz w:val="28"/>
          <w:u w:val="single"/>
        </w:rPr>
        <w:instrText xml:space="preserve"> TOC \o "1-4" </w:instrText>
      </w:r>
      <w:r w:rsidRPr="00500F29">
        <w:rPr>
          <w:b w:val="0"/>
          <w:i w:val="0"/>
          <w:sz w:val="28"/>
          <w:u w:val="single"/>
        </w:rPr>
        <w:fldChar w:fldCharType="separate"/>
      </w:r>
      <w:r w:rsidR="00357C5E">
        <w:rPr>
          <w:noProof/>
        </w:rPr>
        <w:t>B)  Souhrnná technická zpráva</w:t>
      </w:r>
      <w:r w:rsidR="00357C5E">
        <w:rPr>
          <w:noProof/>
        </w:rPr>
        <w:tab/>
      </w:r>
      <w:r>
        <w:rPr>
          <w:noProof/>
        </w:rPr>
        <w:fldChar w:fldCharType="begin"/>
      </w:r>
      <w:r w:rsidR="00357C5E">
        <w:rPr>
          <w:noProof/>
        </w:rPr>
        <w:instrText xml:space="preserve"> PAGEREF _Toc458690734 \h </w:instrText>
      </w:r>
      <w:r>
        <w:rPr>
          <w:noProof/>
        </w:rPr>
      </w:r>
      <w:r>
        <w:rPr>
          <w:noProof/>
        </w:rPr>
        <w:fldChar w:fldCharType="separate"/>
      </w:r>
      <w:r w:rsidR="00A57324">
        <w:rPr>
          <w:noProof/>
        </w:rPr>
        <w:t>2</w:t>
      </w:r>
      <w:r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1. Urbanistické, architektonické a stavebně technické řešení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_Toc458690735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2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2. Mechanická odolnost a stabilita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_Toc458690736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3. Požární bezpečnost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_Toc458690737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4. Hygiena, ochrana zdraví a životního prostředí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_Toc458690738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5. Bezpečnost  při užívaní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_Toc458690739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6. Ochrana hluku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_Toc458690740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7. Úspora energie a ochrana tepla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_Toc458690741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3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8. Řešení přístupu a užívání stavby osobám s omezenou schopností pohybu a orientace.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_Toc458690742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4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9. Ochrana stavby před škodlivými vlivy vnějšího prostředí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_Toc458690743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4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10. Ochrana obyvatelstva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_Toc458690744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4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11. Inženýrské stavby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_Toc458690745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4</w:t>
      </w:r>
      <w:r w:rsidR="00500F29">
        <w:rPr>
          <w:noProof/>
        </w:rPr>
        <w:fldChar w:fldCharType="end"/>
      </w:r>
    </w:p>
    <w:p w:rsidR="00357C5E" w:rsidRDefault="00357C5E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12.  Výrobní a nevýrobní technologická zařízení staveb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_Toc458690746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5</w:t>
      </w:r>
      <w:r w:rsidR="00500F29">
        <w:rPr>
          <w:noProof/>
        </w:rPr>
        <w:fldChar w:fldCharType="end"/>
      </w:r>
    </w:p>
    <w:p w:rsidR="00357C5E" w:rsidRDefault="00357C5E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B32537">
        <w:rPr>
          <w:noProof/>
        </w:rPr>
        <w:t>a)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Závěr</w:t>
      </w:r>
      <w:r>
        <w:rPr>
          <w:noProof/>
        </w:rPr>
        <w:tab/>
      </w:r>
      <w:r w:rsidR="00500F29">
        <w:rPr>
          <w:noProof/>
        </w:rPr>
        <w:fldChar w:fldCharType="begin"/>
      </w:r>
      <w:r>
        <w:rPr>
          <w:noProof/>
        </w:rPr>
        <w:instrText xml:space="preserve"> PAGEREF _Toc458690747 \h </w:instrText>
      </w:r>
      <w:r w:rsidR="00500F29">
        <w:rPr>
          <w:noProof/>
        </w:rPr>
      </w:r>
      <w:r w:rsidR="00500F29">
        <w:rPr>
          <w:noProof/>
        </w:rPr>
        <w:fldChar w:fldCharType="separate"/>
      </w:r>
      <w:r w:rsidR="00A57324">
        <w:rPr>
          <w:noProof/>
        </w:rPr>
        <w:t>5</w:t>
      </w:r>
      <w:r w:rsidR="00500F29">
        <w:rPr>
          <w:noProof/>
        </w:rPr>
        <w:fldChar w:fldCharType="end"/>
      </w:r>
    </w:p>
    <w:p w:rsidR="008C1BF6" w:rsidRDefault="00500F29">
      <w:pPr>
        <w:spacing w:before="120"/>
        <w:ind w:firstLine="0"/>
        <w:rPr>
          <w:b/>
          <w:sz w:val="22"/>
          <w:u w:val="single"/>
        </w:rPr>
      </w:pPr>
      <w:r>
        <w:rPr>
          <w:b/>
          <w:i/>
          <w:sz w:val="28"/>
          <w:u w:val="single"/>
        </w:rPr>
        <w:fldChar w:fldCharType="end"/>
      </w:r>
      <w:r w:rsidR="00774250">
        <w:rPr>
          <w:b/>
          <w:sz w:val="22"/>
        </w:rPr>
        <w:t xml:space="preserve"> </w:t>
      </w:r>
    </w:p>
    <w:p w:rsidR="008C1BF6" w:rsidRDefault="008C1BF6">
      <w:pPr>
        <w:jc w:val="center"/>
        <w:rPr>
          <w:b/>
          <w:sz w:val="28"/>
          <w:u w:val="single"/>
        </w:rPr>
      </w:pPr>
    </w:p>
    <w:p w:rsidR="008C1BF6" w:rsidRDefault="008C1BF6">
      <w:pPr>
        <w:jc w:val="center"/>
        <w:rPr>
          <w:b/>
          <w:sz w:val="28"/>
          <w:u w:val="single"/>
        </w:rPr>
      </w:pPr>
    </w:p>
    <w:p w:rsidR="008C1BF6" w:rsidRDefault="008C1BF6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1A7D97" w:rsidRDefault="001A7D97">
      <w:pPr>
        <w:jc w:val="center"/>
        <w:rPr>
          <w:b/>
          <w:sz w:val="28"/>
          <w:u w:val="single"/>
        </w:rPr>
      </w:pPr>
    </w:p>
    <w:p w:rsidR="008C1BF6" w:rsidRPr="009160EB" w:rsidRDefault="00774250" w:rsidP="008973B1">
      <w:pPr>
        <w:pStyle w:val="Nadpis1"/>
        <w:numPr>
          <w:ilvl w:val="0"/>
          <w:numId w:val="0"/>
        </w:numPr>
      </w:pPr>
      <w:bookmarkStart w:id="0" w:name="_Toc458690734"/>
      <w:r w:rsidRPr="009160EB">
        <w:lastRenderedPageBreak/>
        <w:t xml:space="preserve">B)  Souhrnná </w:t>
      </w:r>
      <w:r w:rsidRPr="008973B1">
        <w:t>technická</w:t>
      </w:r>
      <w:r w:rsidRPr="009160EB">
        <w:t xml:space="preserve"> zpráva</w:t>
      </w:r>
      <w:bookmarkEnd w:id="0"/>
    </w:p>
    <w:p w:rsidR="008C1BF6" w:rsidRDefault="008C1BF6">
      <w:pPr>
        <w:ind w:left="284" w:firstLine="283"/>
      </w:pPr>
    </w:p>
    <w:p w:rsidR="008C1BF6" w:rsidRDefault="00774250" w:rsidP="008426B8">
      <w:pPr>
        <w:pStyle w:val="Nadpis2"/>
        <w:numPr>
          <w:ilvl w:val="0"/>
          <w:numId w:val="0"/>
        </w:numPr>
      </w:pPr>
      <w:bookmarkStart w:id="1" w:name="_Toc458690735"/>
      <w:r>
        <w:t>1. Urbanistické, architektonické a stavebně technické řešení</w:t>
      </w:r>
      <w:bookmarkEnd w:id="1"/>
    </w:p>
    <w:p w:rsidR="008C1BF6" w:rsidRDefault="008C1BF6">
      <w:pPr>
        <w:ind w:left="284" w:firstLine="283"/>
      </w:pPr>
    </w:p>
    <w:p w:rsidR="008C1BF6" w:rsidRDefault="00774250">
      <w:pPr>
        <w:pStyle w:val="Zkladntextodsazen2"/>
        <w:numPr>
          <w:ilvl w:val="0"/>
          <w:numId w:val="8"/>
        </w:numPr>
      </w:pPr>
      <w:r>
        <w:t>zhodnocení staveniště-stavba se nachází v</w:t>
      </w:r>
      <w:r w:rsidR="00B04573">
        <w:t> </w:t>
      </w:r>
      <w:r w:rsidR="00091AA1">
        <w:t xml:space="preserve">západní </w:t>
      </w:r>
      <w:r w:rsidR="00B04573">
        <w:t xml:space="preserve">části obce </w:t>
      </w:r>
      <w:r w:rsidR="007506F4">
        <w:t>Divišov,</w:t>
      </w:r>
      <w:r w:rsidR="00091AA1">
        <w:t xml:space="preserve"> </w:t>
      </w:r>
      <w:r w:rsidR="007506F4">
        <w:t xml:space="preserve">podél stávající </w:t>
      </w:r>
      <w:r w:rsidR="00091AA1">
        <w:t>komunikac</w:t>
      </w:r>
      <w:r w:rsidR="007506F4">
        <w:t>e Divišov-Struhařov</w:t>
      </w:r>
      <w:r w:rsidR="00017AFC">
        <w:t xml:space="preserve">, </w:t>
      </w:r>
      <w:r w:rsidR="007506F4">
        <w:t xml:space="preserve">č.silnice 111, </w:t>
      </w:r>
      <w:r w:rsidR="00017AFC">
        <w:t>dále trasa pokračuje po</w:t>
      </w:r>
      <w:r w:rsidR="007506F4">
        <w:t>dél stávajícího stavebního objektu u ploché dráhy.</w:t>
      </w:r>
      <w:r w:rsidR="00B04573">
        <w:t xml:space="preserve"> </w:t>
      </w:r>
    </w:p>
    <w:p w:rsidR="008C1BF6" w:rsidRDefault="008C1BF6">
      <w:pPr>
        <w:pStyle w:val="Zkladntextodsazen2"/>
        <w:ind w:left="567" w:firstLine="0"/>
      </w:pPr>
    </w:p>
    <w:p w:rsidR="008C1BF6" w:rsidRDefault="00774250">
      <w:pPr>
        <w:pStyle w:val="Zkladntextodsazen2"/>
        <w:numPr>
          <w:ilvl w:val="0"/>
          <w:numId w:val="8"/>
        </w:numPr>
      </w:pPr>
      <w:r>
        <w:t xml:space="preserve">Řešení stavby vychází z provozních vyvolaných technických požadavků </w:t>
      </w:r>
      <w:r w:rsidR="00B04573">
        <w:t xml:space="preserve">a </w:t>
      </w:r>
      <w:r w:rsidR="00017AFC">
        <w:t xml:space="preserve">technických </w:t>
      </w:r>
      <w:r w:rsidR="00B04573">
        <w:t xml:space="preserve">potřeb </w:t>
      </w:r>
      <w:r w:rsidR="007506F4">
        <w:t xml:space="preserve">eventuálně </w:t>
      </w:r>
      <w:r w:rsidR="00017AFC">
        <w:t>navržených nových stavebních parcel</w:t>
      </w:r>
      <w:r w:rsidR="00091AA1">
        <w:t xml:space="preserve"> </w:t>
      </w:r>
    </w:p>
    <w:p w:rsidR="008C1BF6" w:rsidRDefault="008C1BF6">
      <w:pPr>
        <w:pStyle w:val="Zkladntextodsazen2"/>
        <w:ind w:left="567" w:firstLine="0"/>
      </w:pPr>
    </w:p>
    <w:p w:rsidR="00091AA1" w:rsidRDefault="00774250" w:rsidP="00091AA1">
      <w:pPr>
        <w:pStyle w:val="Zkladntextodsazen2"/>
        <w:numPr>
          <w:ilvl w:val="0"/>
          <w:numId w:val="8"/>
        </w:numPr>
      </w:pPr>
      <w:r>
        <w:t>Technické řešení–</w:t>
      </w:r>
      <w:r w:rsidR="00B04573">
        <w:t>je technick</w:t>
      </w:r>
      <w:r w:rsidR="007506F4">
        <w:t>y</w:t>
      </w:r>
      <w:r w:rsidR="00B04573">
        <w:t xml:space="preserve"> možné </w:t>
      </w:r>
      <w:r w:rsidR="00B34B4C">
        <w:t xml:space="preserve">stavbu </w:t>
      </w:r>
      <w:r w:rsidR="00B04573">
        <w:t>provést napojení</w:t>
      </w:r>
      <w:r w:rsidR="00B34B4C">
        <w:t>m</w:t>
      </w:r>
      <w:r w:rsidR="00B04573">
        <w:t xml:space="preserve"> na </w:t>
      </w:r>
      <w:r w:rsidR="00091AA1">
        <w:t xml:space="preserve">stávající </w:t>
      </w:r>
      <w:r w:rsidR="007506F4">
        <w:t xml:space="preserve">jednotnou </w:t>
      </w:r>
      <w:r w:rsidR="00017AFC">
        <w:t xml:space="preserve">splaškovou </w:t>
      </w:r>
      <w:r w:rsidR="00091AA1">
        <w:t>k</w:t>
      </w:r>
      <w:r w:rsidR="00017AFC">
        <w:t>analizaci, která je zaústěna na centrální ČOV, a na stávající vodovodní řad</w:t>
      </w:r>
      <w:r w:rsidR="007506F4">
        <w:t>, který je uložen v komunikaci.</w:t>
      </w:r>
    </w:p>
    <w:p w:rsidR="008C1BF6" w:rsidRDefault="008C1BF6">
      <w:pPr>
        <w:ind w:left="284" w:firstLine="283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 xml:space="preserve">napojení stavby na dopravní a technickou infrastrukturu – staveniště je napojeno na stávající </w:t>
      </w:r>
      <w:r w:rsidR="00017AFC">
        <w:t xml:space="preserve">asfaltovou komunikaci </w:t>
      </w:r>
      <w:r w:rsidR="007506F4">
        <w:t xml:space="preserve">Divišov-Struhařov </w:t>
      </w:r>
      <w:r w:rsidR="00DD26FF">
        <w:t xml:space="preserve">č. </w:t>
      </w:r>
      <w:r>
        <w:t xml:space="preserve">parc. </w:t>
      </w:r>
      <w:r w:rsidR="007506F4">
        <w:t xml:space="preserve">1379/8 </w:t>
      </w:r>
      <w:r w:rsidR="00091AA1">
        <w:t xml:space="preserve"> </w:t>
      </w:r>
      <w:r w:rsidR="00DD26FF">
        <w:t xml:space="preserve">a dále na místní obslužnou komunikaci č.parc.1356/10 </w:t>
      </w:r>
      <w:r>
        <w:t>v k.ú.</w:t>
      </w:r>
      <w:r w:rsidR="007506F4">
        <w:t>Divišov</w:t>
      </w:r>
      <w:r>
        <w:t xml:space="preserve">, </w:t>
      </w:r>
    </w:p>
    <w:p w:rsidR="008C1BF6" w:rsidRDefault="008C1BF6">
      <w:pPr>
        <w:pStyle w:val="Zkladntextodsazen3"/>
        <w:ind w:left="567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 xml:space="preserve">řešení technické a </w:t>
      </w:r>
      <w:r w:rsidR="00453B7D">
        <w:t xml:space="preserve">dopravní </w:t>
      </w:r>
      <w:r w:rsidR="00C14861">
        <w:t>infrastruktury–obslužná komunikace bude</w:t>
      </w:r>
      <w:r>
        <w:t xml:space="preserve"> sloužit jako jediná přejezdná pracovní komunikace jak pro zemní stroje</w:t>
      </w:r>
      <w:r w:rsidR="00BE5CCC">
        <w:t>,</w:t>
      </w:r>
      <w:r>
        <w:t xml:space="preserve"> tak i pro pomocné zařízení.</w:t>
      </w:r>
      <w:r w:rsidR="00465FF0">
        <w:t xml:space="preserve"> </w:t>
      </w:r>
      <w:r w:rsidR="00C14861">
        <w:t>Pohyb strojů bude po pouze navržené trase vodovodu a kanalizace-</w:t>
      </w:r>
      <w:r w:rsidR="00465FF0">
        <w:t>1379/8,</w:t>
      </w:r>
      <w:r w:rsidR="00C14861">
        <w:t>1379/30, 894/3, 1379/29, 1379/28, 1356/10, 1356/9</w:t>
      </w:r>
    </w:p>
    <w:p w:rsidR="008C1BF6" w:rsidRDefault="008C1BF6">
      <w:pPr>
        <w:pStyle w:val="Zkladntextodsazen3"/>
        <w:ind w:left="567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>vliv stavby na životní prostředí a řešení jeho ochrany - ovlivnění životního prostředí bude možné</w:t>
      </w:r>
      <w:r w:rsidR="00BE5CCC">
        <w:t>,</w:t>
      </w:r>
      <w:r>
        <w:t xml:space="preserve"> především při vlastní realizaci stavby. </w:t>
      </w:r>
    </w:p>
    <w:p w:rsidR="008C1BF6" w:rsidRDefault="008C1BF6">
      <w:pPr>
        <w:pStyle w:val="Zkladntextodsazen3"/>
        <w:ind w:left="0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 xml:space="preserve">Řešení bezbariérového užívání navazujících veřejně přístupných ploch a komunikací - netýká se této stavby </w:t>
      </w:r>
      <w:r w:rsidR="007506F4">
        <w:t xml:space="preserve">vodovodu a </w:t>
      </w:r>
      <w:r w:rsidR="00091AA1">
        <w:t>kanalizace</w:t>
      </w:r>
    </w:p>
    <w:p w:rsidR="008C1BF6" w:rsidRDefault="008C1BF6">
      <w:pPr>
        <w:pStyle w:val="Zkladntextodsazen3"/>
        <w:ind w:left="0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 xml:space="preserve">Průzkumy a měření, jejich vyhodnocení – podle dostupných informací bude zemina převážně charakteru pevných jílovitých hornin. Jejich soudržnost dovolí provádění výkopů se svislými stěnami při použití příložného pažení. Podzemní voda v dané lokalitě se bude nacházet.   </w:t>
      </w:r>
    </w:p>
    <w:p w:rsidR="008C1BF6" w:rsidRDefault="008C1BF6">
      <w:pPr>
        <w:pStyle w:val="Zkladntextodsazen3"/>
        <w:ind w:left="0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>Údaje o podkladech pro vytýčení stavby, geodeticky referenční polohový a výškový systém</w:t>
      </w:r>
      <w:r w:rsidR="00436EEE">
        <w:t xml:space="preserve"> – </w:t>
      </w:r>
      <w:r w:rsidR="007506F4">
        <w:t>Městys Divišov</w:t>
      </w:r>
      <w:r w:rsidR="00091AA1">
        <w:t xml:space="preserve"> je digitalizován.</w:t>
      </w:r>
      <w:r w:rsidR="00436EEE">
        <w:t xml:space="preserve"> P</w:t>
      </w:r>
      <w:r>
        <w:t xml:space="preserve">ro </w:t>
      </w:r>
      <w:r w:rsidR="00ED2FE3">
        <w:t xml:space="preserve">dokumentaci </w:t>
      </w:r>
      <w:r w:rsidR="00017AFC">
        <w:t>j</w:t>
      </w:r>
      <w:r w:rsidR="00091AA1">
        <w:t xml:space="preserve">e </w:t>
      </w:r>
      <w:r w:rsidR="00017AFC">
        <w:t xml:space="preserve">již </w:t>
      </w:r>
      <w:r w:rsidR="00436EEE">
        <w:t xml:space="preserve">celé zájmové území zaměřeno, včetně vynesení vrstevnic a to </w:t>
      </w:r>
      <w:r>
        <w:t>ve výškovém systému  Bpv, souřadnicový systém S-JTSK.</w:t>
      </w:r>
    </w:p>
    <w:p w:rsidR="008C1BF6" w:rsidRDefault="008C1BF6">
      <w:pPr>
        <w:pStyle w:val="Zkladntextodsazen3"/>
        <w:ind w:left="0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>Členění stavby na jednotlivé stavební a inženýrské objekty a technologické provozní soubory – tat</w:t>
      </w:r>
      <w:r w:rsidR="00B44740">
        <w:t>o</w:t>
      </w:r>
      <w:r>
        <w:t xml:space="preserve"> stavbu bude mít pouze jeden stavební objekt</w:t>
      </w:r>
      <w:r w:rsidR="00017AFC">
        <w:t>, vodovod a kanalizace.</w:t>
      </w:r>
    </w:p>
    <w:p w:rsidR="008C1BF6" w:rsidRDefault="008C1BF6">
      <w:pPr>
        <w:pStyle w:val="Zkladntextodsazen3"/>
        <w:ind w:left="0" w:firstLine="0"/>
      </w:pPr>
    </w:p>
    <w:p w:rsidR="00F54DF2" w:rsidRDefault="00774250" w:rsidP="00F54DF2">
      <w:pPr>
        <w:pStyle w:val="Zkladntextodsazen3"/>
        <w:numPr>
          <w:ilvl w:val="0"/>
          <w:numId w:val="8"/>
        </w:numPr>
      </w:pPr>
      <w:r>
        <w:lastRenderedPageBreak/>
        <w:t xml:space="preserve">Vliv stavby na okolní pozemky a stavby – v zájmovém území se nenacházejí žádní stavby, pouze </w:t>
      </w:r>
      <w:r w:rsidR="00091AA1">
        <w:t>dojde ke křižování inž.sítí ( kabely)</w:t>
      </w:r>
      <w:r w:rsidR="00F54DF2">
        <w:t xml:space="preserve">. </w:t>
      </w:r>
    </w:p>
    <w:p w:rsidR="008C1BF6" w:rsidRDefault="008C1BF6">
      <w:pPr>
        <w:pStyle w:val="Zkladntextodsazen3"/>
        <w:ind w:left="0" w:firstLine="0"/>
      </w:pPr>
    </w:p>
    <w:p w:rsidR="008C1BF6" w:rsidRDefault="00774250">
      <w:pPr>
        <w:pStyle w:val="Zkladntextodsazen3"/>
        <w:numPr>
          <w:ilvl w:val="0"/>
          <w:numId w:val="8"/>
        </w:numPr>
      </w:pPr>
      <w:r>
        <w:t xml:space="preserve">Způsob zajištění ochrany zdraví a bezpečnost pracovníků – pracovníci, kteří budou provádět vlastní stavební práce, jsou již proškoleny v rámci své stavební firmy. </w:t>
      </w:r>
    </w:p>
    <w:p w:rsidR="008C1BF6" w:rsidRDefault="008C1BF6">
      <w:pPr>
        <w:ind w:left="284" w:firstLine="283"/>
      </w:pPr>
    </w:p>
    <w:p w:rsidR="008C1BF6" w:rsidRDefault="00774250" w:rsidP="002D2785">
      <w:pPr>
        <w:pStyle w:val="Nadpis2"/>
        <w:numPr>
          <w:ilvl w:val="0"/>
          <w:numId w:val="0"/>
        </w:numPr>
      </w:pPr>
      <w:bookmarkStart w:id="2" w:name="_Toc458690736"/>
      <w:r>
        <w:t>2. Mechanická odolnost a stabilita</w:t>
      </w:r>
      <w:bookmarkEnd w:id="2"/>
      <w:r>
        <w:t xml:space="preserve">  </w:t>
      </w:r>
    </w:p>
    <w:p w:rsidR="008C1BF6" w:rsidRDefault="008C1BF6">
      <w:pPr>
        <w:ind w:left="284" w:firstLine="283"/>
        <w:rPr>
          <w:u w:val="single"/>
        </w:rPr>
      </w:pPr>
    </w:p>
    <w:p w:rsidR="008C1BF6" w:rsidRDefault="00774250">
      <w:pPr>
        <w:ind w:left="851" w:hanging="851"/>
      </w:pPr>
      <w:r>
        <w:t xml:space="preserve">            </w:t>
      </w:r>
      <w:r w:rsidR="0075396C">
        <w:t xml:space="preserve"> </w:t>
      </w:r>
      <w:r>
        <w:t xml:space="preserve">navržené potrubí </w:t>
      </w:r>
      <w:r w:rsidR="00017AFC">
        <w:t xml:space="preserve">z LPE </w:t>
      </w:r>
      <w:r w:rsidR="007506F4">
        <w:t xml:space="preserve">a PVC </w:t>
      </w:r>
      <w:r>
        <w:t>odpovídá dl</w:t>
      </w:r>
      <w:r w:rsidR="0075396C">
        <w:t xml:space="preserve">e certifikátů výrobce pro tento </w:t>
      </w:r>
      <w:r>
        <w:t xml:space="preserve">účel stavby, certifikát je součástí dokladů předkládaných při kolaudaci stavby. </w:t>
      </w:r>
      <w:r w:rsidR="007506F4">
        <w:t>Revizní kanalizační šachty jsou navrženy betonové, poklopy litinové na zatížení 40 t.</w:t>
      </w:r>
    </w:p>
    <w:p w:rsidR="008C1BF6" w:rsidRDefault="00774250">
      <w:pPr>
        <w:ind w:left="851" w:hanging="851"/>
      </w:pPr>
      <w:r>
        <w:t xml:space="preserve">            Jiné odstavce se netýkají této stavby </w:t>
      </w:r>
    </w:p>
    <w:p w:rsidR="008C1BF6" w:rsidRDefault="008C1BF6">
      <w:pPr>
        <w:ind w:left="284" w:firstLine="283"/>
      </w:pPr>
    </w:p>
    <w:p w:rsidR="008C1BF6" w:rsidRDefault="00774250" w:rsidP="002D2785">
      <w:pPr>
        <w:pStyle w:val="Nadpis2"/>
        <w:numPr>
          <w:ilvl w:val="0"/>
          <w:numId w:val="0"/>
        </w:numPr>
      </w:pPr>
      <w:bookmarkStart w:id="3" w:name="_Toc458690737"/>
      <w:r>
        <w:t>3. Požární bezpečnost</w:t>
      </w:r>
      <w:bookmarkEnd w:id="3"/>
    </w:p>
    <w:p w:rsidR="008C1BF6" w:rsidRDefault="00774250">
      <w:pPr>
        <w:ind w:left="284" w:firstLine="283"/>
        <w:rPr>
          <w:u w:val="single"/>
        </w:rPr>
      </w:pPr>
      <w:r>
        <w:rPr>
          <w:u w:val="single"/>
        </w:rPr>
        <w:t xml:space="preserve"> </w:t>
      </w:r>
    </w:p>
    <w:p w:rsidR="008C1BF6" w:rsidRDefault="00774250">
      <w:pPr>
        <w:pStyle w:val="Zkladntextodsazen3"/>
      </w:pPr>
      <w:r>
        <w:t xml:space="preserve">    Tato stavba </w:t>
      </w:r>
      <w:r w:rsidR="00CF4DFF">
        <w:t xml:space="preserve">vodovodu a </w:t>
      </w:r>
      <w:r w:rsidR="00091AA1">
        <w:t xml:space="preserve">kanalizace </w:t>
      </w:r>
      <w:r>
        <w:t xml:space="preserve">je bez požárního rizika, </w:t>
      </w:r>
      <w:r w:rsidR="00091AA1">
        <w:t>celá stoka je navržena z</w:t>
      </w:r>
      <w:r w:rsidR="00CF4DFF">
        <w:t> </w:t>
      </w:r>
      <w:r w:rsidR="007506F4">
        <w:t>PVC</w:t>
      </w:r>
      <w:r w:rsidR="00091AA1">
        <w:t xml:space="preserve">, revizní šachty </w:t>
      </w:r>
      <w:r w:rsidR="007506F4">
        <w:t>betonové</w:t>
      </w:r>
      <w:r w:rsidR="00CF4DFF">
        <w:t xml:space="preserve">, vodovodní řad je </w:t>
      </w:r>
      <w:r w:rsidR="00193095">
        <w:t>navržen z LPE</w:t>
      </w:r>
      <w:r w:rsidR="00CF4DFF">
        <w:t>.</w:t>
      </w:r>
      <w:r>
        <w:t xml:space="preserve"> </w:t>
      </w:r>
    </w:p>
    <w:p w:rsidR="008C1BF6" w:rsidRDefault="008C1BF6">
      <w:pPr>
        <w:ind w:left="284" w:firstLine="283"/>
      </w:pPr>
    </w:p>
    <w:p w:rsidR="008C1BF6" w:rsidRDefault="00774250" w:rsidP="002D2785">
      <w:pPr>
        <w:pStyle w:val="Nadpis2"/>
        <w:numPr>
          <w:ilvl w:val="0"/>
          <w:numId w:val="0"/>
        </w:numPr>
      </w:pPr>
      <w:bookmarkStart w:id="4" w:name="_Toc458690738"/>
      <w:r>
        <w:t>4. Hygiena, ochrana zdraví a životního prostředí</w:t>
      </w:r>
      <w:bookmarkEnd w:id="4"/>
    </w:p>
    <w:p w:rsidR="008C1BF6" w:rsidRDefault="008C1BF6">
      <w:pPr>
        <w:ind w:left="284" w:firstLine="283"/>
        <w:rPr>
          <w:u w:val="single"/>
        </w:rPr>
      </w:pPr>
    </w:p>
    <w:p w:rsidR="008C1BF6" w:rsidRDefault="00774250">
      <w:pPr>
        <w:ind w:left="284" w:firstLine="283"/>
      </w:pPr>
      <w:r>
        <w:t xml:space="preserve">       viz B-odstavec f</w:t>
      </w:r>
    </w:p>
    <w:p w:rsidR="008C1BF6" w:rsidRDefault="008C1BF6">
      <w:pPr>
        <w:ind w:left="284" w:firstLine="283"/>
      </w:pPr>
    </w:p>
    <w:p w:rsidR="008C1BF6" w:rsidRDefault="00774250" w:rsidP="00D52ECD">
      <w:pPr>
        <w:pStyle w:val="Nadpis2"/>
        <w:numPr>
          <w:ilvl w:val="0"/>
          <w:numId w:val="0"/>
        </w:numPr>
      </w:pPr>
      <w:bookmarkStart w:id="5" w:name="_Toc458690739"/>
      <w:r>
        <w:t>5. Bezpečnost  při užívaní</w:t>
      </w:r>
      <w:bookmarkEnd w:id="5"/>
    </w:p>
    <w:p w:rsidR="008C1BF6" w:rsidRDefault="008C1BF6">
      <w:pPr>
        <w:ind w:left="284" w:firstLine="283"/>
      </w:pPr>
    </w:p>
    <w:p w:rsidR="008C1BF6" w:rsidRDefault="00774250">
      <w:pPr>
        <w:ind w:left="284" w:firstLine="283"/>
      </w:pPr>
      <w:r>
        <w:t>Jde o po</w:t>
      </w:r>
      <w:r w:rsidR="00F54DF2">
        <w:t>d</w:t>
      </w:r>
      <w:r>
        <w:t xml:space="preserve">zemní zařízení, které </w:t>
      </w:r>
      <w:r w:rsidR="00E51EA8">
        <w:t xml:space="preserve">odvádí </w:t>
      </w:r>
      <w:r w:rsidR="00CF4DFF">
        <w:t xml:space="preserve">splaškové odpadní </w:t>
      </w:r>
      <w:r w:rsidR="00E51EA8">
        <w:t xml:space="preserve">vody </w:t>
      </w:r>
      <w:r w:rsidR="00CF4DFF">
        <w:t>na ČOV, a vodovodní řad, který dodává pitnou vodu k jednotlivým stavebním pozemkům.</w:t>
      </w:r>
      <w:r w:rsidR="00E51EA8">
        <w:t xml:space="preserve">  </w:t>
      </w:r>
      <w:r>
        <w:t xml:space="preserve"> Bezpečnosti práce se musí dodržovat v případě vzniklé poruchy na tomto řadu, jinak zde není ohrožena bezpečnost při vlastním užívání a provozování základního prostředku</w:t>
      </w:r>
      <w:r w:rsidR="00CF4DFF">
        <w:t>.</w:t>
      </w:r>
      <w:r w:rsidR="00F54DF2">
        <w:t xml:space="preserve"> </w:t>
      </w:r>
      <w:r>
        <w:t xml:space="preserve">  </w:t>
      </w:r>
    </w:p>
    <w:p w:rsidR="008C1BF6" w:rsidRDefault="00774250" w:rsidP="00D52ECD">
      <w:pPr>
        <w:pStyle w:val="Nadpis2"/>
        <w:numPr>
          <w:ilvl w:val="0"/>
          <w:numId w:val="0"/>
        </w:numPr>
      </w:pPr>
      <w:bookmarkStart w:id="6" w:name="_Toc458690740"/>
      <w:r>
        <w:t>6. Ochrana hluku</w:t>
      </w:r>
      <w:bookmarkEnd w:id="6"/>
    </w:p>
    <w:p w:rsidR="008C1BF6" w:rsidRDefault="008C1BF6">
      <w:pPr>
        <w:ind w:left="284" w:firstLine="283"/>
      </w:pPr>
    </w:p>
    <w:p w:rsidR="008C1BF6" w:rsidRDefault="00774250">
      <w:pPr>
        <w:ind w:left="284" w:firstLine="283"/>
      </w:pPr>
      <w:r>
        <w:t xml:space="preserve">Tento odstavce se netýká této stavby-potrubí </w:t>
      </w:r>
      <w:r w:rsidR="00CF4DFF">
        <w:t xml:space="preserve">jak vodovodní tak i kanalizační </w:t>
      </w:r>
      <w:r>
        <w:t xml:space="preserve">je bezhlučné a je uloženo cca 1,5 m </w:t>
      </w:r>
      <w:r w:rsidR="00F54DF2">
        <w:t xml:space="preserve">– </w:t>
      </w:r>
      <w:r w:rsidR="007506F4">
        <w:t>3</w:t>
      </w:r>
      <w:r w:rsidR="00E51EA8">
        <w:t>,</w:t>
      </w:r>
      <w:r w:rsidR="007D13EC">
        <w:t>15</w:t>
      </w:r>
      <w:r w:rsidR="00E51EA8">
        <w:t xml:space="preserve"> m</w:t>
      </w:r>
      <w:r w:rsidR="00F54DF2">
        <w:t xml:space="preserve"> </w:t>
      </w:r>
      <w:r>
        <w:t>pod terénem.</w:t>
      </w:r>
    </w:p>
    <w:p w:rsidR="008C1BF6" w:rsidRDefault="00774250" w:rsidP="00D52ECD">
      <w:pPr>
        <w:pStyle w:val="Nadpis2"/>
        <w:numPr>
          <w:ilvl w:val="0"/>
          <w:numId w:val="0"/>
        </w:numPr>
      </w:pPr>
      <w:bookmarkStart w:id="7" w:name="_Toc458690741"/>
      <w:r>
        <w:t>7. Úspora energie a ochrana tepla</w:t>
      </w:r>
      <w:bookmarkEnd w:id="7"/>
    </w:p>
    <w:p w:rsidR="008C1BF6" w:rsidRDefault="008C1BF6">
      <w:pPr>
        <w:ind w:left="284" w:firstLine="283"/>
        <w:rPr>
          <w:u w:val="single"/>
        </w:rPr>
      </w:pPr>
    </w:p>
    <w:p w:rsidR="008C1BF6" w:rsidRDefault="00774250" w:rsidP="00E51EA8">
      <w:pPr>
        <w:ind w:left="284" w:firstLine="283"/>
      </w:pPr>
      <w:r>
        <w:t xml:space="preserve"> </w:t>
      </w:r>
      <w:r w:rsidR="00E51EA8">
        <w:t>Tento odstavec se netýká navržené stavby</w:t>
      </w:r>
      <w:r w:rsidR="00CF4DFF">
        <w:t xml:space="preserve"> </w:t>
      </w:r>
      <w:r w:rsidR="00465FF0">
        <w:t>vodovodu a kanalizace</w:t>
      </w:r>
      <w:r w:rsidR="00E51EA8">
        <w:t>.</w:t>
      </w:r>
    </w:p>
    <w:p w:rsidR="00E51EA8" w:rsidRDefault="00E51EA8" w:rsidP="00E51EA8">
      <w:pPr>
        <w:ind w:left="284" w:firstLine="283"/>
      </w:pPr>
    </w:p>
    <w:p w:rsidR="008C1BF6" w:rsidRDefault="00774250" w:rsidP="00D52ECD">
      <w:pPr>
        <w:pStyle w:val="Nadpis2"/>
        <w:numPr>
          <w:ilvl w:val="0"/>
          <w:numId w:val="0"/>
        </w:numPr>
      </w:pPr>
      <w:bookmarkStart w:id="8" w:name="_Toc458690742"/>
      <w:r>
        <w:lastRenderedPageBreak/>
        <w:t>8. Řešení přístupu a užívání stavby osobám s omezenou schopností pohybu a orientace.</w:t>
      </w:r>
      <w:bookmarkEnd w:id="8"/>
    </w:p>
    <w:p w:rsidR="008C1BF6" w:rsidRDefault="008C1BF6">
      <w:pPr>
        <w:ind w:left="284" w:firstLine="283"/>
      </w:pPr>
    </w:p>
    <w:p w:rsidR="008C1BF6" w:rsidRDefault="00774250">
      <w:pPr>
        <w:ind w:left="284" w:firstLine="283"/>
      </w:pPr>
      <w:r>
        <w:t>Tento odstavce se netýká této stavby – vodohospodářské vodní dílo je provozováno osobami, které nemají omezenou schopnost.</w:t>
      </w:r>
    </w:p>
    <w:p w:rsidR="008C1BF6" w:rsidRDefault="00774250" w:rsidP="00D52ECD">
      <w:pPr>
        <w:pStyle w:val="Nadpis2"/>
        <w:numPr>
          <w:ilvl w:val="0"/>
          <w:numId w:val="0"/>
        </w:numPr>
      </w:pPr>
      <w:bookmarkStart w:id="9" w:name="_Toc458690743"/>
      <w:r>
        <w:t>9. Ochrana stavby před škodlivými vlivy vnějšího prostředí</w:t>
      </w:r>
      <w:bookmarkEnd w:id="9"/>
    </w:p>
    <w:p w:rsidR="008C1BF6" w:rsidRDefault="008C1BF6">
      <w:pPr>
        <w:ind w:left="284" w:firstLine="283"/>
        <w:rPr>
          <w:u w:val="single"/>
        </w:rPr>
      </w:pPr>
    </w:p>
    <w:p w:rsidR="008C1BF6" w:rsidRDefault="00774250">
      <w:pPr>
        <w:ind w:left="284" w:firstLine="283"/>
      </w:pPr>
      <w:r>
        <w:t xml:space="preserve">Tento odstavce se netýká této stavby – vodohospodářské vodní dílo je uloženo v zemi. </w:t>
      </w:r>
    </w:p>
    <w:p w:rsidR="008C1BF6" w:rsidRDefault="00774250" w:rsidP="00675DDA">
      <w:pPr>
        <w:pStyle w:val="Nadpis2"/>
        <w:numPr>
          <w:ilvl w:val="0"/>
          <w:numId w:val="0"/>
        </w:numPr>
      </w:pPr>
      <w:bookmarkStart w:id="10" w:name="_Toc458690744"/>
      <w:r>
        <w:t>10. Ochrana obyvatelstva</w:t>
      </w:r>
      <w:bookmarkEnd w:id="10"/>
    </w:p>
    <w:p w:rsidR="008C1BF6" w:rsidRDefault="008C1BF6">
      <w:pPr>
        <w:ind w:left="284" w:firstLine="283"/>
        <w:rPr>
          <w:u w:val="single"/>
        </w:rPr>
      </w:pPr>
    </w:p>
    <w:p w:rsidR="008C1BF6" w:rsidRDefault="00774250">
      <w:pPr>
        <w:ind w:left="284" w:firstLine="283"/>
        <w:rPr>
          <w:u w:val="single"/>
        </w:rPr>
      </w:pPr>
      <w:r>
        <w:t>Tento odstavce se netýká této stavby.</w:t>
      </w:r>
    </w:p>
    <w:p w:rsidR="008C1BF6" w:rsidRDefault="00774250" w:rsidP="00193095">
      <w:pPr>
        <w:pStyle w:val="Nadpis2"/>
        <w:numPr>
          <w:ilvl w:val="0"/>
          <w:numId w:val="0"/>
        </w:numPr>
      </w:pPr>
      <w:bookmarkStart w:id="11" w:name="_Toc458690745"/>
      <w:r>
        <w:t>11. Inženýrské stavby</w:t>
      </w:r>
      <w:bookmarkEnd w:id="11"/>
    </w:p>
    <w:p w:rsidR="008C1BF6" w:rsidRDefault="00774250">
      <w:pPr>
        <w:ind w:left="284" w:firstLine="283"/>
      </w:pPr>
      <w:r>
        <w:t>a) odvodnění území včetně zneškodňování odpadních vod</w:t>
      </w:r>
    </w:p>
    <w:p w:rsidR="008C1BF6" w:rsidRDefault="008C1BF6">
      <w:pPr>
        <w:ind w:left="284" w:firstLine="283"/>
        <w:rPr>
          <w:u w:val="single"/>
        </w:rPr>
      </w:pPr>
    </w:p>
    <w:p w:rsidR="008C1BF6" w:rsidRDefault="00774250">
      <w:pPr>
        <w:pStyle w:val="Zkladntextodsazen"/>
      </w:pPr>
      <w:r>
        <w:t xml:space="preserve">Stavební rýha </w:t>
      </w:r>
      <w:r w:rsidR="008A013C">
        <w:t xml:space="preserve">jak pro vodovodní </w:t>
      </w:r>
      <w:r w:rsidR="00193095">
        <w:t>řad, tak</w:t>
      </w:r>
      <w:r w:rsidR="008A013C">
        <w:t xml:space="preserve"> pro splaškovou </w:t>
      </w:r>
      <w:r w:rsidR="00E51EA8">
        <w:t xml:space="preserve"> kanalizaci </w:t>
      </w:r>
      <w:r>
        <w:t xml:space="preserve"> se </w:t>
      </w:r>
      <w:r w:rsidR="007D13EC">
        <w:t xml:space="preserve">nebude </w:t>
      </w:r>
      <w:r>
        <w:t>odvodň</w:t>
      </w:r>
      <w:r w:rsidR="007D13EC">
        <w:t>ovat</w:t>
      </w:r>
      <w:r>
        <w:t>, provádí se podsyp pod potrubí. Odpadní vody při této stavební činnosti nevznikají.</w:t>
      </w:r>
    </w:p>
    <w:p w:rsidR="008C1BF6" w:rsidRDefault="008C1BF6">
      <w:pPr>
        <w:pStyle w:val="Zkladntextodsazen"/>
      </w:pPr>
    </w:p>
    <w:p w:rsidR="008C1BF6" w:rsidRDefault="00774250">
      <w:pPr>
        <w:numPr>
          <w:ilvl w:val="0"/>
          <w:numId w:val="9"/>
        </w:numPr>
      </w:pPr>
      <w:r>
        <w:rPr>
          <w:u w:val="single"/>
        </w:rPr>
        <w:t>zásobování vodou</w:t>
      </w:r>
      <w:r>
        <w:t xml:space="preserve"> – nepřichází v úvahu, stavební firmy při provádění takových to staveb, dovážení pracovníky ze svého objektu, zařízení staveniště se nezřizuje. </w:t>
      </w:r>
    </w:p>
    <w:p w:rsidR="008C1BF6" w:rsidRDefault="00774250">
      <w:pPr>
        <w:numPr>
          <w:ilvl w:val="0"/>
          <w:numId w:val="9"/>
        </w:numPr>
      </w:pPr>
      <w:r>
        <w:rPr>
          <w:u w:val="single"/>
        </w:rPr>
        <w:t>Zásobování energiemi</w:t>
      </w:r>
      <w:r>
        <w:t xml:space="preserve"> – jako u písmene b.</w:t>
      </w:r>
    </w:p>
    <w:p w:rsidR="00645CC6" w:rsidRDefault="00645CC6" w:rsidP="00645CC6">
      <w:pPr>
        <w:ind w:left="1272" w:firstLine="0"/>
      </w:pPr>
    </w:p>
    <w:p w:rsidR="008C1BF6" w:rsidRDefault="00774250">
      <w:pPr>
        <w:numPr>
          <w:ilvl w:val="0"/>
          <w:numId w:val="9"/>
        </w:numPr>
      </w:pPr>
      <w:r>
        <w:rPr>
          <w:u w:val="single"/>
        </w:rPr>
        <w:t>Řešení dopravy</w:t>
      </w:r>
      <w:r>
        <w:t xml:space="preserve"> – stavební dělníci </w:t>
      </w:r>
      <w:r w:rsidR="007506F4">
        <w:t>jsou</w:t>
      </w:r>
      <w:r>
        <w:t xml:space="preserve"> denně </w:t>
      </w:r>
      <w:r w:rsidR="007506F4">
        <w:t>dováženi</w:t>
      </w:r>
      <w:r>
        <w:t xml:space="preserve"> z firmy, přístup na tento úsek stavby je zajištěn pouze z</w:t>
      </w:r>
      <w:r w:rsidR="00F54DF2">
        <w:t xml:space="preserve"> asfaltové komunikace </w:t>
      </w:r>
      <w:r w:rsidR="00A9707B">
        <w:t>podél objektu u ploché dráhy</w:t>
      </w:r>
      <w:r>
        <w:t xml:space="preserve">.  </w:t>
      </w:r>
    </w:p>
    <w:p w:rsidR="00645CC6" w:rsidRDefault="00645CC6" w:rsidP="00645CC6">
      <w:pPr>
        <w:ind w:left="1272" w:firstLine="0"/>
      </w:pPr>
    </w:p>
    <w:p w:rsidR="008C1BF6" w:rsidRDefault="00774250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Povrchové úpravy okolí stavby, včetně vegetačních úprav </w:t>
      </w:r>
    </w:p>
    <w:p w:rsidR="008C1BF6" w:rsidRDefault="00774250">
      <w:pPr>
        <w:ind w:left="284" w:firstLine="283"/>
      </w:pPr>
      <w:r>
        <w:t xml:space="preserve"> </w:t>
      </w:r>
    </w:p>
    <w:p w:rsidR="008C1BF6" w:rsidRDefault="00774250" w:rsidP="00193095">
      <w:pPr>
        <w:pStyle w:val="Obsah9"/>
        <w:tabs>
          <w:tab w:val="clear" w:pos="8221"/>
        </w:tabs>
        <w:ind w:left="1276" w:hanging="1276"/>
      </w:pPr>
      <w:r>
        <w:rPr>
          <w:rFonts w:ascii="Arial" w:hAnsi="Arial"/>
        </w:rPr>
        <w:t xml:space="preserve">                    </w:t>
      </w:r>
      <w:r w:rsidR="009B3D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Stavbou bude </w:t>
      </w:r>
      <w:r w:rsidR="009B3D71">
        <w:rPr>
          <w:rFonts w:ascii="Arial" w:hAnsi="Arial"/>
        </w:rPr>
        <w:t xml:space="preserve">nutné provést pokácení 8 ks jabloní, které jsou umístěny na mezi. Toto nutné vykácené bude sloužit současné pro vybudování nového chodníku směrem k objektu ploché dráhy. </w:t>
      </w:r>
      <w:r w:rsidR="009B3D71">
        <w:t xml:space="preserve">                    </w:t>
      </w:r>
    </w:p>
    <w:p w:rsidR="008C1BF6" w:rsidRDefault="003F20EE" w:rsidP="007D13EC">
      <w:pPr>
        <w:pStyle w:val="Zkladntextodsazen"/>
        <w:ind w:left="1276" w:hanging="709"/>
      </w:pPr>
      <w:r>
        <w:t xml:space="preserve">           Nová ochranná pásma jsou podél </w:t>
      </w:r>
      <w:r w:rsidR="009B3D71">
        <w:t xml:space="preserve">vodovodního a </w:t>
      </w:r>
      <w:r w:rsidR="00645CC6">
        <w:t xml:space="preserve">kanalizační </w:t>
      </w:r>
      <w:r w:rsidR="009B3D71">
        <w:t>řadu</w:t>
      </w:r>
      <w:r w:rsidR="00645CC6">
        <w:t xml:space="preserve"> </w:t>
      </w:r>
      <w:r>
        <w:t>t.j. 2 m na  každou stranu. ( ČSN 75 5401).</w:t>
      </w:r>
    </w:p>
    <w:p w:rsidR="007D13EC" w:rsidRDefault="007D13EC" w:rsidP="007D13EC">
      <w:pPr>
        <w:pStyle w:val="Zkladntextodsazen"/>
        <w:ind w:left="1276" w:hanging="709"/>
      </w:pPr>
    </w:p>
    <w:p w:rsidR="007D13EC" w:rsidRDefault="007D13EC" w:rsidP="007D13EC">
      <w:pPr>
        <w:pStyle w:val="Zkladntextodsazen"/>
        <w:numPr>
          <w:ilvl w:val="0"/>
          <w:numId w:val="9"/>
        </w:numPr>
        <w:rPr>
          <w:u w:val="single"/>
        </w:rPr>
      </w:pPr>
      <w:r w:rsidRPr="007D13EC">
        <w:rPr>
          <w:u w:val="single"/>
        </w:rPr>
        <w:t xml:space="preserve">Náhradní výsadba ovocných stromů </w:t>
      </w:r>
    </w:p>
    <w:p w:rsidR="007D13EC" w:rsidRDefault="007D13EC" w:rsidP="007D13EC">
      <w:pPr>
        <w:pStyle w:val="Zkladntextodsazen"/>
        <w:ind w:left="1272" w:firstLine="0"/>
        <w:rPr>
          <w:u w:val="single"/>
        </w:rPr>
      </w:pPr>
    </w:p>
    <w:p w:rsidR="007D13EC" w:rsidRPr="007D13EC" w:rsidRDefault="007D13EC" w:rsidP="007D13EC">
      <w:pPr>
        <w:pStyle w:val="Zkladntextodsazen"/>
        <w:ind w:left="1272" w:firstLine="0"/>
      </w:pPr>
      <w:r w:rsidRPr="007D13EC">
        <w:t xml:space="preserve">Městys </w:t>
      </w:r>
      <w:r>
        <w:t>Divišov určil plochu k náhradní výsadbě na pozemek č.parc. 9</w:t>
      </w:r>
      <w:r w:rsidR="00AC39BE">
        <w:t>9</w:t>
      </w:r>
      <w:r>
        <w:t>7/1, který je v jejich majetku.</w:t>
      </w:r>
      <w:r w:rsidR="00AC39BE">
        <w:t xml:space="preserve"> Bude zde vysazeno také 8 ks ovocných stromů</w:t>
      </w:r>
    </w:p>
    <w:p w:rsidR="007D13EC" w:rsidRDefault="007D13EC" w:rsidP="007D13EC">
      <w:pPr>
        <w:pStyle w:val="Zkladntextodsazen"/>
        <w:ind w:left="1276" w:hanging="709"/>
      </w:pPr>
    </w:p>
    <w:p w:rsidR="008C1BF6" w:rsidRDefault="00774250">
      <w:pPr>
        <w:numPr>
          <w:ilvl w:val="0"/>
          <w:numId w:val="9"/>
        </w:numPr>
      </w:pPr>
      <w:r>
        <w:t xml:space="preserve">elektronická komunikace – v této fázi PD se nejedná o elektronickou záležitost, elektronicky </w:t>
      </w:r>
      <w:r w:rsidR="00AC39BE">
        <w:t>j</w:t>
      </w:r>
      <w:r>
        <w:t>e zapracována PD</w:t>
      </w:r>
      <w:r w:rsidR="00606430">
        <w:t>,</w:t>
      </w:r>
      <w:r>
        <w:t xml:space="preserve"> a skutečné provedení stavby. </w:t>
      </w:r>
    </w:p>
    <w:p w:rsidR="008C1BF6" w:rsidRDefault="00774250" w:rsidP="009B56CE">
      <w:pPr>
        <w:pStyle w:val="Nadpis2"/>
        <w:numPr>
          <w:ilvl w:val="0"/>
          <w:numId w:val="0"/>
        </w:numPr>
      </w:pPr>
      <w:bookmarkStart w:id="12" w:name="_Toc458690746"/>
      <w:r>
        <w:lastRenderedPageBreak/>
        <w:t>12.  Výrobní a nevýrobní technologická zařízení staveb</w:t>
      </w:r>
      <w:bookmarkEnd w:id="12"/>
    </w:p>
    <w:p w:rsidR="008C1BF6" w:rsidRDefault="008C1BF6">
      <w:pPr>
        <w:ind w:left="284" w:firstLine="283"/>
      </w:pPr>
    </w:p>
    <w:p w:rsidR="00C779A5" w:rsidRDefault="00774250">
      <w:pPr>
        <w:ind w:left="284" w:firstLine="283"/>
      </w:pPr>
      <w:r>
        <w:t xml:space="preserve">U této navrhované stavby </w:t>
      </w:r>
      <w:r w:rsidR="001D5E12">
        <w:t xml:space="preserve">vodovodu a </w:t>
      </w:r>
      <w:r w:rsidR="00645CC6">
        <w:t>kanalizace</w:t>
      </w:r>
      <w:r>
        <w:t xml:space="preserve">, se nejedná o technologii. </w:t>
      </w:r>
    </w:p>
    <w:p w:rsidR="008C1BF6" w:rsidRDefault="00774250" w:rsidP="00C90C9E">
      <w:pPr>
        <w:pStyle w:val="Nadpis1"/>
        <w:numPr>
          <w:ilvl w:val="0"/>
          <w:numId w:val="11"/>
        </w:numPr>
      </w:pPr>
      <w:bookmarkStart w:id="13" w:name="_Toc501454554"/>
      <w:bookmarkStart w:id="14" w:name="_Toc458690747"/>
      <w:r>
        <w:t>Závěr</w:t>
      </w:r>
      <w:bookmarkEnd w:id="13"/>
      <w:bookmarkEnd w:id="14"/>
    </w:p>
    <w:p w:rsidR="00C14861" w:rsidRPr="00C14861" w:rsidRDefault="00C14861" w:rsidP="00C14861"/>
    <w:p w:rsidR="00E95FA4" w:rsidRDefault="00774250">
      <w:pPr>
        <w:pStyle w:val="Zkladntextodsazen"/>
      </w:pPr>
      <w:r>
        <w:t xml:space="preserve">Navrženou </w:t>
      </w:r>
      <w:r w:rsidR="00C958B8">
        <w:t xml:space="preserve">výstavbou </w:t>
      </w:r>
      <w:r w:rsidR="001D5E12">
        <w:t xml:space="preserve">nového vodovodního a </w:t>
      </w:r>
      <w:r w:rsidR="00645CC6">
        <w:t>kanaliza</w:t>
      </w:r>
      <w:r w:rsidR="001D5E12">
        <w:t xml:space="preserve">čního řadu </w:t>
      </w:r>
      <w:r>
        <w:t xml:space="preserve">bude trvalé zajištění </w:t>
      </w:r>
      <w:r w:rsidR="001D5E12">
        <w:t xml:space="preserve">pitné vody pro </w:t>
      </w:r>
      <w:r w:rsidR="00193095">
        <w:t xml:space="preserve">eventuální </w:t>
      </w:r>
      <w:r w:rsidR="001D5E12">
        <w:t>stavební parcely</w:t>
      </w:r>
      <w:r w:rsidR="008B0171">
        <w:t xml:space="preserve"> a stávající </w:t>
      </w:r>
      <w:r w:rsidR="00193095">
        <w:t>provozní objekt u ploché dráhy</w:t>
      </w:r>
      <w:r w:rsidR="001D5E12">
        <w:t xml:space="preserve"> a současně </w:t>
      </w:r>
      <w:r w:rsidR="00707282">
        <w:t xml:space="preserve">odvedení </w:t>
      </w:r>
      <w:r w:rsidR="001D5E12">
        <w:t xml:space="preserve">odpadních splaškových vod na </w:t>
      </w:r>
      <w:r w:rsidR="00193095">
        <w:t xml:space="preserve">stávající </w:t>
      </w:r>
      <w:r w:rsidR="001D5E12">
        <w:t>centrální ČOV</w:t>
      </w:r>
      <w:r w:rsidR="00707282">
        <w:t xml:space="preserve"> </w:t>
      </w:r>
    </w:p>
    <w:p w:rsidR="00C14861" w:rsidRDefault="00C14861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B10809" w:rsidRDefault="00B10809">
      <w:pPr>
        <w:pStyle w:val="Zkladntextodsazen"/>
      </w:pPr>
    </w:p>
    <w:p w:rsidR="00C14861" w:rsidRDefault="00C14861">
      <w:pPr>
        <w:pStyle w:val="Zkladntextodsazen"/>
      </w:pPr>
    </w:p>
    <w:p w:rsidR="00193095" w:rsidRDefault="00193095">
      <w:pPr>
        <w:pStyle w:val="Zkladntextodsazen"/>
      </w:pPr>
    </w:p>
    <w:p w:rsidR="00774250" w:rsidRDefault="00AC39BE">
      <w:pPr>
        <w:rPr>
          <w:b/>
        </w:rPr>
      </w:pPr>
      <w:r>
        <w:rPr>
          <w:b/>
        </w:rPr>
        <w:t xml:space="preserve">Červenec </w:t>
      </w:r>
      <w:r w:rsidR="00465FF0">
        <w:rPr>
          <w:b/>
        </w:rPr>
        <w:t xml:space="preserve"> 2016</w:t>
      </w:r>
    </w:p>
    <w:sectPr w:rsidR="00774250" w:rsidSect="008C1BF6">
      <w:headerReference w:type="default" r:id="rId7"/>
      <w:footerReference w:type="even" r:id="rId8"/>
      <w:footerReference w:type="default" r:id="rId9"/>
      <w:pgSz w:w="11907" w:h="16840" w:code="9"/>
      <w:pgMar w:top="1418" w:right="1417" w:bottom="1701" w:left="1871" w:header="708" w:footer="11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20" w:rsidRDefault="00AF5120">
      <w:r>
        <w:separator/>
      </w:r>
    </w:p>
  </w:endnote>
  <w:endnote w:type="continuationSeparator" w:id="1">
    <w:p w:rsidR="00AF5120" w:rsidRDefault="00AF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F6" w:rsidRDefault="00500F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2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250">
      <w:rPr>
        <w:rStyle w:val="slostrnky"/>
        <w:noProof/>
      </w:rPr>
      <w:t>20</w:t>
    </w:r>
    <w:r>
      <w:rPr>
        <w:rStyle w:val="slostrnky"/>
      </w:rPr>
      <w:fldChar w:fldCharType="end"/>
    </w:r>
  </w:p>
  <w:p w:rsidR="008C1BF6" w:rsidRDefault="008C1BF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F6" w:rsidRDefault="00500F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42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7324">
      <w:rPr>
        <w:rStyle w:val="slostrnky"/>
        <w:noProof/>
      </w:rPr>
      <w:t>5</w:t>
    </w:r>
    <w:r>
      <w:rPr>
        <w:rStyle w:val="slostrnky"/>
      </w:rPr>
      <w:fldChar w:fldCharType="end"/>
    </w:r>
  </w:p>
  <w:p w:rsidR="008C1BF6" w:rsidRDefault="008C1BF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20" w:rsidRDefault="00AF5120">
      <w:r>
        <w:separator/>
      </w:r>
    </w:p>
  </w:footnote>
  <w:footnote w:type="continuationSeparator" w:id="1">
    <w:p w:rsidR="00AF5120" w:rsidRDefault="00AF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F6" w:rsidRDefault="008973B1">
    <w:pPr>
      <w:pStyle w:val="Zhlav"/>
      <w:jc w:val="right"/>
    </w:pPr>
    <w:r>
      <w:t>Souhrnná technická z</w:t>
    </w:r>
    <w:r w:rsidR="00774250">
      <w:t xml:space="preserve">práva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80BA3"/>
    <w:multiLevelType w:val="hybridMultilevel"/>
    <w:tmpl w:val="34365078"/>
    <w:lvl w:ilvl="0" w:tplc="8A16FF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650A9"/>
    <w:multiLevelType w:val="singleLevel"/>
    <w:tmpl w:val="5EC8B3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5FD5AAE"/>
    <w:multiLevelType w:val="hybridMultilevel"/>
    <w:tmpl w:val="21FE7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5E96"/>
    <w:multiLevelType w:val="hybridMultilevel"/>
    <w:tmpl w:val="1AAEF6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2C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003D"/>
    <w:multiLevelType w:val="hybridMultilevel"/>
    <w:tmpl w:val="3F78356E"/>
    <w:lvl w:ilvl="0" w:tplc="DE8ADC04">
      <w:start w:val="2"/>
      <w:numFmt w:val="lowerLetter"/>
      <w:lvlText w:val="%1)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DDA4D53"/>
    <w:multiLevelType w:val="singleLevel"/>
    <w:tmpl w:val="55C49B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F61542B"/>
    <w:multiLevelType w:val="hybridMultilevel"/>
    <w:tmpl w:val="881292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5929"/>
    <w:multiLevelType w:val="singleLevel"/>
    <w:tmpl w:val="68C27A6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0">
    <w:nsid w:val="73334B45"/>
    <w:multiLevelType w:val="hybridMultilevel"/>
    <w:tmpl w:val="0EA2E1B2"/>
    <w:lvl w:ilvl="0" w:tplc="2D36CB54">
      <w:start w:val="2"/>
      <w:numFmt w:val="bullet"/>
      <w:lvlText w:val="–"/>
      <w:lvlJc w:val="left"/>
      <w:pPr>
        <w:tabs>
          <w:tab w:val="num" w:pos="1917"/>
        </w:tabs>
        <w:ind w:left="19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E6F"/>
    <w:rsid w:val="00001DDE"/>
    <w:rsid w:val="00011B5E"/>
    <w:rsid w:val="00017AFC"/>
    <w:rsid w:val="0005295F"/>
    <w:rsid w:val="00063A49"/>
    <w:rsid w:val="00091AA1"/>
    <w:rsid w:val="000A425A"/>
    <w:rsid w:val="000C087A"/>
    <w:rsid w:val="001058AB"/>
    <w:rsid w:val="00193095"/>
    <w:rsid w:val="001957D8"/>
    <w:rsid w:val="00197202"/>
    <w:rsid w:val="001A7D97"/>
    <w:rsid w:val="001D5E12"/>
    <w:rsid w:val="001F7708"/>
    <w:rsid w:val="002115B0"/>
    <w:rsid w:val="00224F2B"/>
    <w:rsid w:val="00241A21"/>
    <w:rsid w:val="002D0491"/>
    <w:rsid w:val="002D2785"/>
    <w:rsid w:val="002E2E2C"/>
    <w:rsid w:val="002F30C5"/>
    <w:rsid w:val="003434AA"/>
    <w:rsid w:val="00357C5E"/>
    <w:rsid w:val="0036183E"/>
    <w:rsid w:val="003F20EE"/>
    <w:rsid w:val="00412F99"/>
    <w:rsid w:val="00436EEE"/>
    <w:rsid w:val="00453B7D"/>
    <w:rsid w:val="004601CA"/>
    <w:rsid w:val="00465FF0"/>
    <w:rsid w:val="004A7413"/>
    <w:rsid w:val="004B0E42"/>
    <w:rsid w:val="00500F29"/>
    <w:rsid w:val="0055593A"/>
    <w:rsid w:val="00576BCD"/>
    <w:rsid w:val="00591B5E"/>
    <w:rsid w:val="005A37BC"/>
    <w:rsid w:val="005E2214"/>
    <w:rsid w:val="00606430"/>
    <w:rsid w:val="00645CC6"/>
    <w:rsid w:val="006540D3"/>
    <w:rsid w:val="00675DDA"/>
    <w:rsid w:val="006B3A8B"/>
    <w:rsid w:val="006E2BD9"/>
    <w:rsid w:val="00707282"/>
    <w:rsid w:val="00743B85"/>
    <w:rsid w:val="007506F4"/>
    <w:rsid w:val="0075396C"/>
    <w:rsid w:val="00774250"/>
    <w:rsid w:val="0078634E"/>
    <w:rsid w:val="007D13EC"/>
    <w:rsid w:val="0081485E"/>
    <w:rsid w:val="008156BE"/>
    <w:rsid w:val="008426B8"/>
    <w:rsid w:val="00871053"/>
    <w:rsid w:val="00886FA9"/>
    <w:rsid w:val="008973B1"/>
    <w:rsid w:val="008A013C"/>
    <w:rsid w:val="008B0171"/>
    <w:rsid w:val="008C1BF6"/>
    <w:rsid w:val="008F0EB2"/>
    <w:rsid w:val="009160EB"/>
    <w:rsid w:val="00931B08"/>
    <w:rsid w:val="00942174"/>
    <w:rsid w:val="0099185C"/>
    <w:rsid w:val="009B3D71"/>
    <w:rsid w:val="009B56CE"/>
    <w:rsid w:val="009C481B"/>
    <w:rsid w:val="00A358AC"/>
    <w:rsid w:val="00A57324"/>
    <w:rsid w:val="00A66091"/>
    <w:rsid w:val="00A75D39"/>
    <w:rsid w:val="00A87220"/>
    <w:rsid w:val="00A9707B"/>
    <w:rsid w:val="00AA3E3F"/>
    <w:rsid w:val="00AB1D60"/>
    <w:rsid w:val="00AC39BE"/>
    <w:rsid w:val="00AD60EC"/>
    <w:rsid w:val="00AE3681"/>
    <w:rsid w:val="00AF5120"/>
    <w:rsid w:val="00AF6C43"/>
    <w:rsid w:val="00B04573"/>
    <w:rsid w:val="00B10809"/>
    <w:rsid w:val="00B16128"/>
    <w:rsid w:val="00B34B4C"/>
    <w:rsid w:val="00B44740"/>
    <w:rsid w:val="00B576A6"/>
    <w:rsid w:val="00BE5CCC"/>
    <w:rsid w:val="00C14861"/>
    <w:rsid w:val="00C15783"/>
    <w:rsid w:val="00C22F7F"/>
    <w:rsid w:val="00C34635"/>
    <w:rsid w:val="00C6224F"/>
    <w:rsid w:val="00C779A5"/>
    <w:rsid w:val="00C90C9E"/>
    <w:rsid w:val="00C958B8"/>
    <w:rsid w:val="00CA6CAC"/>
    <w:rsid w:val="00CF4DFF"/>
    <w:rsid w:val="00D128AF"/>
    <w:rsid w:val="00D52ECD"/>
    <w:rsid w:val="00D64698"/>
    <w:rsid w:val="00DB5029"/>
    <w:rsid w:val="00DC4B57"/>
    <w:rsid w:val="00DD26FF"/>
    <w:rsid w:val="00DE4042"/>
    <w:rsid w:val="00E51EA8"/>
    <w:rsid w:val="00E72A1E"/>
    <w:rsid w:val="00E957EF"/>
    <w:rsid w:val="00E95FA4"/>
    <w:rsid w:val="00ED2FE3"/>
    <w:rsid w:val="00EF4640"/>
    <w:rsid w:val="00F31C12"/>
    <w:rsid w:val="00F31E6F"/>
    <w:rsid w:val="00F54DF2"/>
    <w:rsid w:val="00F63047"/>
    <w:rsid w:val="00F94A27"/>
    <w:rsid w:val="00FB4848"/>
    <w:rsid w:val="00FD09D9"/>
    <w:rsid w:val="00FD1F6A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BF6"/>
    <w:pPr>
      <w:ind w:firstLine="567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C1BF6"/>
    <w:pPr>
      <w:keepNext/>
      <w:numPr>
        <w:numId w:val="1"/>
      </w:numPr>
      <w:spacing w:before="240" w:after="60"/>
      <w:ind w:firstLine="0"/>
      <w:jc w:val="left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8C1BF6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8C1BF6"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C1BF6"/>
    <w:pPr>
      <w:keepNext/>
      <w:numPr>
        <w:ilvl w:val="3"/>
        <w:numId w:val="1"/>
      </w:numPr>
      <w:spacing w:before="240" w:after="60"/>
      <w:ind w:firstLine="0"/>
      <w:outlineLvl w:val="3"/>
    </w:pPr>
  </w:style>
  <w:style w:type="paragraph" w:styleId="Nadpis5">
    <w:name w:val="heading 5"/>
    <w:basedOn w:val="Normln"/>
    <w:next w:val="Normln"/>
    <w:qFormat/>
    <w:rsid w:val="008C1B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8C1BF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8C1BF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C1BF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8C1BF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C1B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1BF6"/>
  </w:style>
  <w:style w:type="paragraph" w:styleId="Zhlav">
    <w:name w:val="header"/>
    <w:basedOn w:val="Normln"/>
    <w:semiHidden/>
    <w:rsid w:val="008C1BF6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rsid w:val="008C1BF6"/>
    <w:pPr>
      <w:tabs>
        <w:tab w:val="right" w:leader="underscore" w:pos="8221"/>
      </w:tabs>
      <w:spacing w:before="120"/>
      <w:ind w:firstLine="0"/>
    </w:pPr>
    <w:rPr>
      <w:rFonts w:ascii="Times New Roman" w:hAnsi="Times New Roman"/>
      <w:b/>
      <w:i/>
    </w:rPr>
  </w:style>
  <w:style w:type="paragraph" w:styleId="Obsah2">
    <w:name w:val="toc 2"/>
    <w:basedOn w:val="Normln"/>
    <w:next w:val="Normln"/>
    <w:uiPriority w:val="39"/>
    <w:rsid w:val="008C1BF6"/>
    <w:pPr>
      <w:tabs>
        <w:tab w:val="right" w:leader="underscore" w:pos="8221"/>
      </w:tabs>
      <w:spacing w:before="120"/>
      <w:ind w:left="200"/>
    </w:pPr>
    <w:rPr>
      <w:rFonts w:ascii="Times New Roman" w:hAnsi="Times New Roman"/>
      <w:b/>
      <w:sz w:val="22"/>
    </w:rPr>
  </w:style>
  <w:style w:type="paragraph" w:styleId="Obsah3">
    <w:name w:val="toc 3"/>
    <w:basedOn w:val="Normln"/>
    <w:next w:val="Normln"/>
    <w:semiHidden/>
    <w:rsid w:val="008C1BF6"/>
    <w:pPr>
      <w:tabs>
        <w:tab w:val="right" w:leader="underscore" w:pos="8221"/>
      </w:tabs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semiHidden/>
    <w:rsid w:val="008C1BF6"/>
    <w:pPr>
      <w:tabs>
        <w:tab w:val="right" w:leader="underscore" w:pos="8221"/>
      </w:tabs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rsid w:val="008C1BF6"/>
    <w:pPr>
      <w:tabs>
        <w:tab w:val="right" w:leader="underscore" w:pos="8221"/>
      </w:tabs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rsid w:val="008C1BF6"/>
    <w:pPr>
      <w:tabs>
        <w:tab w:val="right" w:leader="underscore" w:pos="8221"/>
      </w:tabs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rsid w:val="008C1BF6"/>
    <w:pPr>
      <w:tabs>
        <w:tab w:val="right" w:leader="underscore" w:pos="8221"/>
      </w:tabs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rsid w:val="008C1BF6"/>
    <w:pPr>
      <w:tabs>
        <w:tab w:val="right" w:leader="underscore" w:pos="8221"/>
      </w:tabs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rsid w:val="008C1BF6"/>
    <w:pPr>
      <w:tabs>
        <w:tab w:val="right" w:leader="underscore" w:pos="8221"/>
      </w:tabs>
      <w:ind w:firstLine="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sid w:val="008C1BF6"/>
    <w:rPr>
      <w:sz w:val="16"/>
    </w:rPr>
  </w:style>
  <w:style w:type="paragraph" w:styleId="Textkomente">
    <w:name w:val="annotation text"/>
    <w:basedOn w:val="Normln"/>
    <w:semiHidden/>
    <w:rsid w:val="008C1BF6"/>
    <w:rPr>
      <w:rFonts w:ascii="Times New Roman" w:hAnsi="Times New Roman"/>
    </w:rPr>
  </w:style>
  <w:style w:type="paragraph" w:styleId="Seznamobrzk">
    <w:name w:val="table of figures"/>
    <w:basedOn w:val="Normln"/>
    <w:next w:val="Normln"/>
    <w:semiHidden/>
    <w:rsid w:val="008C1BF6"/>
    <w:pPr>
      <w:tabs>
        <w:tab w:val="right" w:leader="dot" w:pos="8221"/>
      </w:tabs>
      <w:ind w:left="480" w:hanging="480"/>
    </w:pPr>
  </w:style>
  <w:style w:type="paragraph" w:styleId="Zkladntextodsazen">
    <w:name w:val="Body Text Indent"/>
    <w:basedOn w:val="Normln"/>
    <w:semiHidden/>
    <w:rsid w:val="008C1BF6"/>
    <w:pPr>
      <w:ind w:left="284" w:firstLine="283"/>
    </w:pPr>
  </w:style>
  <w:style w:type="paragraph" w:styleId="Zkladntextodsazen2">
    <w:name w:val="Body Text Indent 2"/>
    <w:basedOn w:val="Normln"/>
    <w:semiHidden/>
    <w:rsid w:val="008C1BF6"/>
    <w:pPr>
      <w:ind w:left="993" w:hanging="426"/>
    </w:pPr>
  </w:style>
  <w:style w:type="paragraph" w:styleId="Zkladntextodsazen3">
    <w:name w:val="Body Text Indent 3"/>
    <w:basedOn w:val="Normln"/>
    <w:semiHidden/>
    <w:rsid w:val="008C1BF6"/>
    <w:pPr>
      <w:ind w:left="851" w:hanging="284"/>
    </w:pPr>
  </w:style>
  <w:style w:type="paragraph" w:styleId="Odstavecseseznamem">
    <w:name w:val="List Paragraph"/>
    <w:basedOn w:val="Normln"/>
    <w:uiPriority w:val="34"/>
    <w:qFormat/>
    <w:rsid w:val="00B0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SOUHRNNÁ    TECHNICKÁ    ZPRÁVA</vt:lpstr>
    </vt:vector>
  </TitlesOfParts>
  <Company>VODOMONT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SOUHRNNÁ    TECHNICKÁ    ZPRÁVA</dc:title>
  <dc:subject/>
  <dc:creator>Jan Bejček</dc:creator>
  <cp:keywords/>
  <dc:description/>
  <cp:lastModifiedBy>Jan</cp:lastModifiedBy>
  <cp:revision>41</cp:revision>
  <cp:lastPrinted>2016-08-15T14:09:00Z</cp:lastPrinted>
  <dcterms:created xsi:type="dcterms:W3CDTF">2013-06-28T12:24:00Z</dcterms:created>
  <dcterms:modified xsi:type="dcterms:W3CDTF">2016-08-15T14:14:00Z</dcterms:modified>
</cp:coreProperties>
</file>